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jc w:val="center"/>
        <w:rPr>
          <w:rFonts w:ascii="仿宋_GB2312" w:eastAsia="仿宋_GB2312"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bCs/>
          <w:sz w:val="36"/>
          <w:szCs w:val="36"/>
        </w:rPr>
        <w:t>开平市建筑产业联盟研究报告编制服务供应商评审表</w:t>
      </w:r>
    </w:p>
    <w:bookmarkEnd w:id="0"/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供应商名称：</w:t>
      </w:r>
    </w:p>
    <w:p>
      <w:pPr>
        <w:rPr>
          <w:rFonts w:ascii="仿宋_GB2312" w:eastAsia="仿宋_GB2312"/>
          <w:sz w:val="32"/>
          <w:szCs w:val="32"/>
        </w:rPr>
      </w:pPr>
    </w:p>
    <w:tbl>
      <w:tblPr>
        <w:tblStyle w:val="4"/>
        <w:tblW w:w="5000" w:type="pct"/>
        <w:tblInd w:w="0" w:type="dxa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299"/>
        <w:gridCol w:w="1763"/>
        <w:gridCol w:w="825"/>
        <w:gridCol w:w="3888"/>
        <w:gridCol w:w="327"/>
        <w:gridCol w:w="928"/>
      </w:tblGrid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6"/>
            <w:tcBorders>
              <w:top w:val="nil"/>
              <w:left w:val="nil"/>
              <w:bottom w:val="single" w:color="000000" w:sz="6" w:space="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一、资格（资质）符合性审查</w:t>
            </w: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审查内容</w:t>
            </w:r>
          </w:p>
        </w:tc>
        <w:tc>
          <w:tcPr>
            <w:tcW w:w="261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具体要求</w:t>
            </w:r>
          </w:p>
        </w:tc>
        <w:tc>
          <w:tcPr>
            <w:tcW w:w="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是否符合要求</w:t>
            </w: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1、是否具有法人资格。</w:t>
            </w:r>
          </w:p>
        </w:tc>
        <w:tc>
          <w:tcPr>
            <w:tcW w:w="261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具有法人资格的高等院校、研究机构、企业、行业协会，或具有独立承担民事责任能力的机构或组织（提供营业执照或统一机构信用代码证）。</w:t>
            </w:r>
          </w:p>
        </w:tc>
        <w:tc>
          <w:tcPr>
            <w:tcW w:w="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2、是否具有编制服务经验要求。</w:t>
            </w:r>
          </w:p>
        </w:tc>
        <w:tc>
          <w:tcPr>
            <w:tcW w:w="261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具有参与过相关研究报告、规划等课题编制服务经验（提供以往开展编制服务情况材料）。</w:t>
            </w:r>
          </w:p>
        </w:tc>
        <w:tc>
          <w:tcPr>
            <w:tcW w:w="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3、是否具有健全的财务制度。</w:t>
            </w:r>
          </w:p>
        </w:tc>
        <w:tc>
          <w:tcPr>
            <w:tcW w:w="261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具有健全的财务会计制度（提供上一年度财务状况的审计报告或财务报表）。</w:t>
            </w:r>
          </w:p>
        </w:tc>
        <w:tc>
          <w:tcPr>
            <w:tcW w:w="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4、是否有重大违法行为。</w:t>
            </w:r>
          </w:p>
        </w:tc>
        <w:tc>
          <w:tcPr>
            <w:tcW w:w="261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近三年来在经营活动中没有重大违法记录（提供书面声明）。</w:t>
            </w:r>
          </w:p>
        </w:tc>
        <w:tc>
          <w:tcPr>
            <w:tcW w:w="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5、是否属于联合体供应商。</w:t>
            </w:r>
          </w:p>
        </w:tc>
        <w:tc>
          <w:tcPr>
            <w:tcW w:w="261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不接受联合体供应商。</w:t>
            </w:r>
          </w:p>
        </w:tc>
        <w:tc>
          <w:tcPr>
            <w:tcW w:w="69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备注：以上为一票否决项，不符合任意一项要求的报价无效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二、商务水平、技术水平及报价评审</w:t>
            </w: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类别</w:t>
            </w:r>
          </w:p>
        </w:tc>
        <w:tc>
          <w:tcPr>
            <w:tcW w:w="14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一级评价指标</w:t>
            </w:r>
          </w:p>
        </w:tc>
        <w:tc>
          <w:tcPr>
            <w:tcW w:w="23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二级评价指标</w:t>
            </w:r>
          </w:p>
        </w:tc>
        <w:tc>
          <w:tcPr>
            <w:tcW w:w="51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评分</w:t>
            </w: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1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（一）商务水平（50分）</w:t>
            </w:r>
          </w:p>
        </w:tc>
        <w:tc>
          <w:tcPr>
            <w:tcW w:w="14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　　1.对项目的理解（15分）</w:t>
            </w:r>
          </w:p>
        </w:tc>
        <w:tc>
          <w:tcPr>
            <w:tcW w:w="23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对项目背景有明确、透彻的理解和认识。优：10-15分；良：5-9分；中：1-4分；差0分。</w:t>
            </w:r>
          </w:p>
        </w:tc>
        <w:tc>
          <w:tcPr>
            <w:tcW w:w="51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　　2.服务工作安排（15分）</w:t>
            </w:r>
          </w:p>
        </w:tc>
        <w:tc>
          <w:tcPr>
            <w:tcW w:w="23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研究内容完整全面、编制阶段划分合理，完成调查研究分析服务工作的保障措施及方法，工作方案切实可行。优：10-15分；良：5-9分；中：1-4分；差0分。</w:t>
            </w:r>
          </w:p>
        </w:tc>
        <w:tc>
          <w:tcPr>
            <w:tcW w:w="51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　　3.研究思路（20分）</w:t>
            </w:r>
          </w:p>
        </w:tc>
        <w:tc>
          <w:tcPr>
            <w:tcW w:w="23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对全球、全国、全省、全市建筑业情况有一定研究基础，总体研究思路清晰、全面，技术路线完整、合理、专业，对建筑产业联盟具有明确思路。优：15-20分；良：8-14分；中：1-7分；差0分。</w:t>
            </w:r>
          </w:p>
        </w:tc>
        <w:tc>
          <w:tcPr>
            <w:tcW w:w="51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1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（二）技术水平（35分）</w:t>
            </w:r>
          </w:p>
        </w:tc>
        <w:tc>
          <w:tcPr>
            <w:tcW w:w="14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1、相关课题编制经验（20分）</w:t>
            </w:r>
          </w:p>
        </w:tc>
        <w:tc>
          <w:tcPr>
            <w:tcW w:w="23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具有相关产业链研究报告、产业链招商、产业政策、产业规划编制等项目经验的，每个得2分，最高得20分。（需要提供合同或相关证明资料）</w:t>
            </w:r>
          </w:p>
        </w:tc>
        <w:tc>
          <w:tcPr>
            <w:tcW w:w="51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2、项目组成成员资质（15分）</w:t>
            </w:r>
          </w:p>
        </w:tc>
        <w:tc>
          <w:tcPr>
            <w:tcW w:w="23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（1）项目负责人承担过同类研究课题的，每个得1分，最多得5分。（需要提供合同或相关证明资料）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项目组成员（包括项目负责人）拥有硕士及以上学历人数，5个或5个以上得10分，3-4个得8分，1-2个得5分，没有不得分。（需要提供学历证明）</w:t>
            </w:r>
          </w:p>
        </w:tc>
        <w:tc>
          <w:tcPr>
            <w:tcW w:w="51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（三）报价 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（15分）</w:t>
            </w:r>
          </w:p>
        </w:tc>
        <w:tc>
          <w:tcPr>
            <w:tcW w:w="14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各有效供应商报价中，取最低价为评标基准价，基准价评分为满分，则其他报价的得分＝总分值×（基准价/报价）</w:t>
            </w:r>
          </w:p>
        </w:tc>
        <w:tc>
          <w:tcPr>
            <w:tcW w:w="233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基准价： 报价：  </w:t>
            </w:r>
          </w:p>
        </w:tc>
        <w:tc>
          <w:tcPr>
            <w:tcW w:w="51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486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　　合计得分</w:t>
            </w:r>
          </w:p>
        </w:tc>
        <w:tc>
          <w:tcPr>
            <w:tcW w:w="51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评分人：                        日  期：</w:t>
      </w:r>
    </w:p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55DC3"/>
    <w:rsid w:val="00000351"/>
    <w:rsid w:val="00015890"/>
    <w:rsid w:val="00082452"/>
    <w:rsid w:val="00093925"/>
    <w:rsid w:val="001168BF"/>
    <w:rsid w:val="00181D8D"/>
    <w:rsid w:val="001E1FE0"/>
    <w:rsid w:val="001E53D6"/>
    <w:rsid w:val="00215E2D"/>
    <w:rsid w:val="002542E5"/>
    <w:rsid w:val="00255DC3"/>
    <w:rsid w:val="002916EB"/>
    <w:rsid w:val="0029598D"/>
    <w:rsid w:val="002A113E"/>
    <w:rsid w:val="00331C3E"/>
    <w:rsid w:val="00347F19"/>
    <w:rsid w:val="00371530"/>
    <w:rsid w:val="003C1CCB"/>
    <w:rsid w:val="004415E7"/>
    <w:rsid w:val="00473635"/>
    <w:rsid w:val="004C3AAC"/>
    <w:rsid w:val="004D2120"/>
    <w:rsid w:val="004E2DB3"/>
    <w:rsid w:val="00572756"/>
    <w:rsid w:val="0064723C"/>
    <w:rsid w:val="00730A46"/>
    <w:rsid w:val="00743108"/>
    <w:rsid w:val="007510A1"/>
    <w:rsid w:val="00782207"/>
    <w:rsid w:val="007B5E4C"/>
    <w:rsid w:val="007C29E7"/>
    <w:rsid w:val="00804C29"/>
    <w:rsid w:val="00831BB0"/>
    <w:rsid w:val="0088568B"/>
    <w:rsid w:val="008B1206"/>
    <w:rsid w:val="009C01DA"/>
    <w:rsid w:val="00A92A52"/>
    <w:rsid w:val="00AC7299"/>
    <w:rsid w:val="00AD740E"/>
    <w:rsid w:val="00B37EC7"/>
    <w:rsid w:val="00B4134D"/>
    <w:rsid w:val="00B46239"/>
    <w:rsid w:val="00B82ED2"/>
    <w:rsid w:val="00B86CC2"/>
    <w:rsid w:val="00BC21B3"/>
    <w:rsid w:val="00BC3F6D"/>
    <w:rsid w:val="00BD6D21"/>
    <w:rsid w:val="00C92F0E"/>
    <w:rsid w:val="00CA4DCA"/>
    <w:rsid w:val="00CA4DCD"/>
    <w:rsid w:val="00CB4B9A"/>
    <w:rsid w:val="00CF4DBC"/>
    <w:rsid w:val="00E66120"/>
    <w:rsid w:val="00EC639A"/>
    <w:rsid w:val="00ED4AD0"/>
    <w:rsid w:val="00F16CED"/>
    <w:rsid w:val="00F26442"/>
    <w:rsid w:val="00F30347"/>
    <w:rsid w:val="09271C52"/>
    <w:rsid w:val="0C804278"/>
    <w:rsid w:val="1ECA71C3"/>
    <w:rsid w:val="24B852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462</Words>
  <Characters>2638</Characters>
  <Lines>21</Lines>
  <Paragraphs>6</Paragraphs>
  <TotalTime>450</TotalTime>
  <ScaleCrop>false</ScaleCrop>
  <LinksUpToDate>false</LinksUpToDate>
  <CharactersWithSpaces>3094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2021-11-10T06:21:00Z</dcterms:created>
  <dc:creator>AutoBVT</dc:creator>
  <cp:lastModifiedBy>the day before。</cp:lastModifiedBy>
  <cp:lastPrinted>2021-11-11T10:16:06Z</cp:lastPrinted>
  <dcterms:modified xsi:type="dcterms:W3CDTF">2021-11-11T10:20:40Z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9F39E48EC3E347DB9B2C4485E51CE513</vt:lpwstr>
  </property>
</Properties>
</file>