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黑体" w:hAnsi="黑体" w:eastAsia="黑体"/>
          <w:b/>
          <w:sz w:val="44"/>
          <w:szCs w:val="44"/>
          <w:highlight w:val="none"/>
        </w:rPr>
      </w:pPr>
      <w:r>
        <w:rPr>
          <w:rFonts w:hint="eastAsia" w:ascii="黑体" w:hAnsi="黑体" w:eastAsia="黑体"/>
          <w:b/>
          <w:sz w:val="44"/>
          <w:szCs w:val="44"/>
          <w:highlight w:val="none"/>
        </w:rPr>
        <w:t>开平市“开平优品”行政区品牌建设规划</w:t>
      </w:r>
    </w:p>
    <w:p>
      <w:pPr>
        <w:spacing w:line="360" w:lineRule="auto"/>
        <w:jc w:val="center"/>
        <w:rPr>
          <w:rFonts w:ascii="仿宋_GB2312"/>
          <w:b/>
          <w:highlight w:val="none"/>
        </w:rPr>
      </w:pPr>
      <w:r>
        <w:rPr>
          <w:rFonts w:hint="eastAsia" w:ascii="仿宋_GB2312"/>
          <w:b/>
          <w:highlight w:val="none"/>
        </w:rPr>
        <w:t>（2023年-2025年）</w:t>
      </w:r>
    </w:p>
    <w:p>
      <w:pPr>
        <w:spacing w:line="360" w:lineRule="auto"/>
        <w:jc w:val="center"/>
        <w:rPr>
          <w:rFonts w:ascii="仿宋_GB2312"/>
          <w:b/>
          <w:highlight w:val="none"/>
        </w:rPr>
      </w:pPr>
    </w:p>
    <w:p>
      <w:pPr>
        <w:spacing w:line="360" w:lineRule="auto"/>
        <w:jc w:val="center"/>
        <w:rPr>
          <w:rFonts w:ascii="仿宋_GB2312"/>
          <w:b/>
          <w:highlight w:val="none"/>
        </w:rPr>
      </w:pPr>
      <w:r>
        <w:rPr>
          <w:rFonts w:hint="eastAsia" w:ascii="仿宋_GB2312"/>
          <w:b/>
          <w:highlight w:val="none"/>
        </w:rPr>
        <w:t>（征求意见稿）</w:t>
      </w: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p>
    <w:p>
      <w:pPr>
        <w:spacing w:line="360" w:lineRule="auto"/>
        <w:jc w:val="center"/>
        <w:rPr>
          <w:rFonts w:ascii="仿宋_GB2312"/>
          <w:b/>
          <w:highlight w:val="none"/>
        </w:rPr>
      </w:pPr>
      <w:r>
        <w:rPr>
          <w:rFonts w:hint="eastAsia" w:ascii="仿宋_GB2312"/>
          <w:b/>
          <w:highlight w:val="none"/>
        </w:rPr>
        <w:t>2023年5月</w:t>
      </w:r>
    </w:p>
    <w:p>
      <w:pPr>
        <w:widowControl/>
        <w:spacing w:line="360" w:lineRule="auto"/>
        <w:jc w:val="left"/>
        <w:rPr>
          <w:rFonts w:ascii="仿宋_GB2312"/>
          <w:highlight w:val="none"/>
        </w:rPr>
      </w:pPr>
      <w:r>
        <w:rPr>
          <w:rFonts w:hint="eastAsia" w:ascii="仿宋_GB2312"/>
          <w:highlight w:val="none"/>
        </w:rPr>
        <w:br w:type="page"/>
      </w:r>
    </w:p>
    <w:p>
      <w:pPr>
        <w:widowControl/>
        <w:spacing w:line="360" w:lineRule="auto"/>
        <w:jc w:val="center"/>
        <w:rPr>
          <w:rFonts w:ascii="仿宋_GB2312"/>
          <w:b/>
          <w:highlight w:val="none"/>
        </w:rPr>
      </w:pPr>
      <w:r>
        <w:rPr>
          <w:rFonts w:hint="eastAsia" w:ascii="仿宋_GB2312"/>
          <w:b/>
          <w:highlight w:val="none"/>
        </w:rPr>
        <w:t>目  录</w:t>
      </w:r>
    </w:p>
    <w:p>
      <w:pPr>
        <w:widowControl/>
        <w:spacing w:line="360" w:lineRule="auto"/>
        <w:jc w:val="center"/>
        <w:rPr>
          <w:rFonts w:ascii="仿宋_GB2312"/>
          <w:b/>
          <w:highlight w:val="none"/>
        </w:rPr>
      </w:pPr>
    </w:p>
    <w:p>
      <w:pPr>
        <w:widowControl/>
        <w:spacing w:line="360" w:lineRule="auto"/>
        <w:jc w:val="distribute"/>
        <w:rPr>
          <w:rFonts w:ascii="仿宋_GB2312"/>
          <w:b/>
          <w:highlight w:val="none"/>
        </w:rPr>
      </w:pPr>
      <w:r>
        <w:rPr>
          <w:rFonts w:hint="eastAsia" w:ascii="仿宋_GB2312"/>
          <w:b/>
          <w:highlight w:val="none"/>
        </w:rPr>
        <w:t>前 言…………………………………………………………3</w:t>
      </w:r>
    </w:p>
    <w:p>
      <w:pPr>
        <w:widowControl/>
        <w:spacing w:line="360" w:lineRule="auto"/>
        <w:jc w:val="distribute"/>
        <w:rPr>
          <w:rFonts w:ascii="仿宋_GB2312"/>
          <w:b/>
          <w:highlight w:val="none"/>
        </w:rPr>
      </w:pPr>
      <w:r>
        <w:rPr>
          <w:rFonts w:hint="eastAsia" w:ascii="仿宋_GB2312"/>
          <w:b/>
          <w:highlight w:val="none"/>
        </w:rPr>
        <w:t>一、建设基础条件……………………………………………4</w:t>
      </w:r>
    </w:p>
    <w:p>
      <w:pPr>
        <w:widowControl/>
        <w:spacing w:line="360" w:lineRule="auto"/>
        <w:jc w:val="distribute"/>
        <w:rPr>
          <w:rFonts w:ascii="仿宋_GB2312"/>
          <w:highlight w:val="none"/>
        </w:rPr>
      </w:pPr>
      <w:r>
        <w:rPr>
          <w:rFonts w:hint="eastAsia" w:ascii="仿宋_GB2312"/>
          <w:highlight w:val="none"/>
        </w:rPr>
        <w:t>（一）有利条件…………………………………………………4</w:t>
      </w:r>
    </w:p>
    <w:p>
      <w:pPr>
        <w:widowControl/>
        <w:spacing w:line="360" w:lineRule="auto"/>
        <w:jc w:val="distribute"/>
        <w:rPr>
          <w:rFonts w:ascii="仿宋_GB2312"/>
          <w:highlight w:val="none"/>
        </w:rPr>
      </w:pPr>
      <w:r>
        <w:rPr>
          <w:rFonts w:hint="eastAsia" w:ascii="仿宋_GB2312"/>
          <w:highlight w:val="none"/>
        </w:rPr>
        <w:t>（二）面临挑战…………………………………………………8</w:t>
      </w:r>
    </w:p>
    <w:p>
      <w:pPr>
        <w:widowControl/>
        <w:spacing w:line="360" w:lineRule="auto"/>
        <w:jc w:val="distribute"/>
        <w:rPr>
          <w:rFonts w:ascii="仿宋_GB2312"/>
          <w:b/>
          <w:highlight w:val="none"/>
        </w:rPr>
      </w:pPr>
      <w:r>
        <w:rPr>
          <w:rFonts w:hint="eastAsia" w:ascii="仿宋_GB2312"/>
          <w:b/>
          <w:highlight w:val="none"/>
        </w:rPr>
        <w:t>二、建设总体要求……………………………………………12</w:t>
      </w:r>
    </w:p>
    <w:p>
      <w:pPr>
        <w:widowControl/>
        <w:spacing w:line="360" w:lineRule="auto"/>
        <w:jc w:val="distribute"/>
        <w:rPr>
          <w:rFonts w:ascii="仿宋_GB2312"/>
          <w:highlight w:val="none"/>
        </w:rPr>
      </w:pPr>
      <w:r>
        <w:rPr>
          <w:rFonts w:hint="eastAsia" w:ascii="仿宋_GB2312"/>
          <w:highlight w:val="none"/>
        </w:rPr>
        <w:t>（一）指导思想………………………………………………12</w:t>
      </w:r>
    </w:p>
    <w:p>
      <w:pPr>
        <w:widowControl/>
        <w:spacing w:line="360" w:lineRule="auto"/>
        <w:jc w:val="distribute"/>
        <w:rPr>
          <w:rFonts w:ascii="仿宋_GB2312"/>
          <w:highlight w:val="none"/>
        </w:rPr>
      </w:pPr>
      <w:r>
        <w:rPr>
          <w:rFonts w:hint="eastAsia" w:ascii="仿宋_GB2312"/>
          <w:highlight w:val="none"/>
        </w:rPr>
        <w:t>（二）建设原则………………………………………………12</w:t>
      </w:r>
    </w:p>
    <w:p>
      <w:pPr>
        <w:widowControl/>
        <w:spacing w:line="360" w:lineRule="auto"/>
        <w:jc w:val="distribute"/>
        <w:rPr>
          <w:rFonts w:ascii="仿宋_GB2312"/>
          <w:highlight w:val="none"/>
        </w:rPr>
      </w:pPr>
      <w:r>
        <w:rPr>
          <w:rFonts w:hint="eastAsia" w:ascii="仿宋_GB2312"/>
          <w:highlight w:val="none"/>
        </w:rPr>
        <w:t>（三）步骤目标………………………………………………15</w:t>
      </w:r>
    </w:p>
    <w:p>
      <w:pPr>
        <w:widowControl/>
        <w:spacing w:line="360" w:lineRule="auto"/>
        <w:jc w:val="distribute"/>
        <w:rPr>
          <w:rFonts w:ascii="仿宋_GB2312"/>
          <w:b/>
          <w:highlight w:val="none"/>
        </w:rPr>
      </w:pPr>
      <w:r>
        <w:rPr>
          <w:rFonts w:hint="eastAsia" w:ascii="仿宋_GB2312"/>
          <w:b/>
          <w:highlight w:val="none"/>
        </w:rPr>
        <w:t>三、夯实建设基础……………………………………………17</w:t>
      </w:r>
    </w:p>
    <w:p>
      <w:pPr>
        <w:widowControl/>
        <w:spacing w:line="360" w:lineRule="auto"/>
        <w:jc w:val="distribute"/>
        <w:rPr>
          <w:rFonts w:ascii="仿宋_GB2312"/>
          <w:highlight w:val="none"/>
        </w:rPr>
      </w:pPr>
      <w:r>
        <w:rPr>
          <w:rFonts w:hint="eastAsia" w:ascii="仿宋_GB2312"/>
          <w:highlight w:val="none"/>
        </w:rPr>
        <w:t>（一）统筹属地资源…………………………………………17</w:t>
      </w:r>
    </w:p>
    <w:p>
      <w:pPr>
        <w:widowControl/>
        <w:spacing w:line="360" w:lineRule="auto"/>
        <w:jc w:val="distribute"/>
        <w:rPr>
          <w:rFonts w:ascii="仿宋_GB2312"/>
          <w:highlight w:val="none"/>
        </w:rPr>
      </w:pPr>
      <w:r>
        <w:rPr>
          <w:rFonts w:hint="eastAsia" w:ascii="仿宋_GB2312"/>
          <w:highlight w:val="none"/>
        </w:rPr>
        <w:t>（二）从资源到产品…………………………………………20</w:t>
      </w:r>
    </w:p>
    <w:p>
      <w:pPr>
        <w:widowControl/>
        <w:spacing w:line="360" w:lineRule="auto"/>
        <w:jc w:val="distribute"/>
        <w:rPr>
          <w:rFonts w:ascii="仿宋_GB2312"/>
          <w:highlight w:val="none"/>
        </w:rPr>
      </w:pPr>
      <w:r>
        <w:rPr>
          <w:rFonts w:hint="eastAsia" w:ascii="仿宋_GB2312"/>
          <w:highlight w:val="none"/>
        </w:rPr>
        <w:t>（三）建立质量标准…………………………………………24</w:t>
      </w:r>
    </w:p>
    <w:p>
      <w:pPr>
        <w:widowControl/>
        <w:spacing w:line="360" w:lineRule="auto"/>
        <w:jc w:val="distribute"/>
        <w:rPr>
          <w:rFonts w:ascii="仿宋_GB2312"/>
          <w:b/>
          <w:highlight w:val="none"/>
        </w:rPr>
      </w:pPr>
      <w:r>
        <w:rPr>
          <w:rFonts w:hint="eastAsia" w:ascii="仿宋_GB2312"/>
          <w:b/>
          <w:highlight w:val="none"/>
        </w:rPr>
        <w:t>四、建设生产体系……………………………………………27</w:t>
      </w:r>
    </w:p>
    <w:p>
      <w:pPr>
        <w:widowControl/>
        <w:spacing w:line="360" w:lineRule="auto"/>
        <w:jc w:val="distribute"/>
        <w:rPr>
          <w:rFonts w:ascii="仿宋_GB2312"/>
          <w:highlight w:val="none"/>
        </w:rPr>
      </w:pPr>
      <w:r>
        <w:rPr>
          <w:rFonts w:hint="eastAsia" w:ascii="仿宋_GB2312"/>
          <w:highlight w:val="none"/>
        </w:rPr>
        <w:t>（一）优品产业集群…………………………………………27</w:t>
      </w:r>
    </w:p>
    <w:p>
      <w:pPr>
        <w:widowControl/>
        <w:spacing w:line="360" w:lineRule="auto"/>
        <w:jc w:val="distribute"/>
        <w:rPr>
          <w:rFonts w:ascii="仿宋_GB2312"/>
          <w:highlight w:val="none"/>
        </w:rPr>
      </w:pPr>
      <w:r>
        <w:rPr>
          <w:rFonts w:hint="eastAsia" w:ascii="仿宋_GB2312"/>
          <w:highlight w:val="none"/>
        </w:rPr>
        <w:t>（二）优品农业基地…………………………………………31</w:t>
      </w:r>
    </w:p>
    <w:p>
      <w:pPr>
        <w:widowControl/>
        <w:spacing w:line="360" w:lineRule="auto"/>
        <w:jc w:val="distribute"/>
        <w:rPr>
          <w:rFonts w:ascii="仿宋_GB2312"/>
          <w:highlight w:val="none"/>
        </w:rPr>
      </w:pPr>
      <w:r>
        <w:rPr>
          <w:rFonts w:hint="eastAsia" w:ascii="仿宋_GB2312"/>
          <w:highlight w:val="none"/>
        </w:rPr>
        <w:t>（三）优品工业园区…………………………………………35</w:t>
      </w:r>
    </w:p>
    <w:p>
      <w:pPr>
        <w:widowControl/>
        <w:spacing w:line="360" w:lineRule="auto"/>
        <w:jc w:val="distribute"/>
        <w:rPr>
          <w:rFonts w:ascii="仿宋_GB2312"/>
          <w:highlight w:val="none"/>
        </w:rPr>
      </w:pPr>
      <w:r>
        <w:rPr>
          <w:rFonts w:hint="eastAsia" w:ascii="仿宋_GB2312"/>
          <w:highlight w:val="none"/>
        </w:rPr>
        <w:t>（四）优品服务业区…………………………………………41</w:t>
      </w:r>
    </w:p>
    <w:p>
      <w:pPr>
        <w:widowControl/>
        <w:spacing w:line="360" w:lineRule="auto"/>
        <w:jc w:val="distribute"/>
        <w:rPr>
          <w:rFonts w:ascii="仿宋_GB2312"/>
          <w:b/>
          <w:highlight w:val="none"/>
        </w:rPr>
      </w:pPr>
      <w:r>
        <w:rPr>
          <w:rFonts w:hint="eastAsia" w:ascii="仿宋_GB2312"/>
          <w:b/>
          <w:highlight w:val="none"/>
        </w:rPr>
        <w:t>五、建设营运体系……………………………………………46</w:t>
      </w:r>
    </w:p>
    <w:p>
      <w:pPr>
        <w:widowControl/>
        <w:spacing w:line="360" w:lineRule="auto"/>
        <w:jc w:val="distribute"/>
        <w:rPr>
          <w:rFonts w:ascii="仿宋_GB2312"/>
          <w:highlight w:val="none"/>
        </w:rPr>
      </w:pPr>
      <w:r>
        <w:rPr>
          <w:rFonts w:hint="eastAsia" w:ascii="仿宋_GB2312"/>
          <w:highlight w:val="none"/>
        </w:rPr>
        <w:t>（一）优品遴选系统…………………………………………46</w:t>
      </w:r>
    </w:p>
    <w:p>
      <w:pPr>
        <w:widowControl/>
        <w:spacing w:line="360" w:lineRule="auto"/>
        <w:jc w:val="distribute"/>
        <w:rPr>
          <w:rFonts w:ascii="仿宋_GB2312"/>
          <w:highlight w:val="none"/>
        </w:rPr>
      </w:pPr>
      <w:r>
        <w:rPr>
          <w:rFonts w:hint="eastAsia" w:ascii="仿宋_GB2312"/>
          <w:highlight w:val="none"/>
        </w:rPr>
        <w:t>（二）优品采购系统…………………………………………52</w:t>
      </w:r>
    </w:p>
    <w:p>
      <w:pPr>
        <w:widowControl/>
        <w:spacing w:line="360" w:lineRule="auto"/>
        <w:jc w:val="distribute"/>
        <w:rPr>
          <w:rFonts w:ascii="仿宋_GB2312"/>
          <w:highlight w:val="none"/>
        </w:rPr>
      </w:pPr>
      <w:r>
        <w:rPr>
          <w:rFonts w:hint="eastAsia" w:ascii="仿宋_GB2312"/>
          <w:highlight w:val="none"/>
        </w:rPr>
        <w:t>（三）优品分销系统…………………………………………55</w:t>
      </w:r>
    </w:p>
    <w:p>
      <w:pPr>
        <w:widowControl/>
        <w:spacing w:line="360" w:lineRule="auto"/>
        <w:jc w:val="distribute"/>
        <w:rPr>
          <w:rFonts w:ascii="仿宋_GB2312"/>
          <w:highlight w:val="none"/>
        </w:rPr>
      </w:pPr>
      <w:r>
        <w:rPr>
          <w:rFonts w:hint="eastAsia" w:ascii="仿宋_GB2312"/>
          <w:highlight w:val="none"/>
        </w:rPr>
        <w:t>（四）溯源物流系统…………………………………………60</w:t>
      </w:r>
    </w:p>
    <w:p>
      <w:pPr>
        <w:widowControl/>
        <w:spacing w:line="360" w:lineRule="auto"/>
        <w:jc w:val="distribute"/>
        <w:rPr>
          <w:rFonts w:ascii="仿宋_GB2312"/>
          <w:highlight w:val="none"/>
        </w:rPr>
      </w:pPr>
      <w:r>
        <w:rPr>
          <w:rFonts w:hint="eastAsia" w:ascii="仿宋_GB2312"/>
          <w:highlight w:val="none"/>
        </w:rPr>
        <w:t>（五）服务营销平台…………………………………………62</w:t>
      </w:r>
    </w:p>
    <w:p>
      <w:pPr>
        <w:widowControl/>
        <w:spacing w:line="360" w:lineRule="auto"/>
        <w:jc w:val="distribute"/>
        <w:rPr>
          <w:rFonts w:ascii="仿宋_GB2312"/>
          <w:highlight w:val="none"/>
        </w:rPr>
      </w:pPr>
      <w:r>
        <w:rPr>
          <w:rFonts w:hint="eastAsia" w:ascii="仿宋_GB2312"/>
          <w:highlight w:val="none"/>
        </w:rPr>
        <w:t>（六）强化系统管理…………………………………………64</w:t>
      </w:r>
    </w:p>
    <w:p>
      <w:pPr>
        <w:widowControl/>
        <w:spacing w:line="360" w:lineRule="auto"/>
        <w:jc w:val="distribute"/>
        <w:rPr>
          <w:rFonts w:ascii="仿宋_GB2312"/>
          <w:b/>
          <w:highlight w:val="none"/>
        </w:rPr>
      </w:pPr>
      <w:r>
        <w:rPr>
          <w:rFonts w:hint="eastAsia" w:ascii="仿宋_GB2312"/>
          <w:b/>
          <w:highlight w:val="none"/>
        </w:rPr>
        <w:t>六、建立推进机制……………………………………………66</w:t>
      </w:r>
    </w:p>
    <w:p>
      <w:pPr>
        <w:widowControl/>
        <w:spacing w:line="360" w:lineRule="auto"/>
        <w:jc w:val="distribute"/>
        <w:rPr>
          <w:rFonts w:ascii="仿宋_GB2312"/>
          <w:highlight w:val="none"/>
        </w:rPr>
      </w:pPr>
      <w:r>
        <w:rPr>
          <w:rFonts w:hint="eastAsia" w:ascii="仿宋_GB2312"/>
          <w:highlight w:val="none"/>
        </w:rPr>
        <w:t>（一）强化整体推进…………………………………………66</w:t>
      </w:r>
    </w:p>
    <w:p>
      <w:pPr>
        <w:widowControl/>
        <w:spacing w:line="360" w:lineRule="auto"/>
        <w:jc w:val="distribute"/>
        <w:rPr>
          <w:rFonts w:ascii="仿宋_GB2312"/>
          <w:highlight w:val="none"/>
        </w:rPr>
      </w:pPr>
      <w:r>
        <w:rPr>
          <w:rFonts w:hint="eastAsia" w:ascii="仿宋_GB2312"/>
          <w:highlight w:val="none"/>
        </w:rPr>
        <w:t>（二）强化政策聚焦…………………………………………67</w:t>
      </w:r>
    </w:p>
    <w:p>
      <w:pPr>
        <w:widowControl/>
        <w:spacing w:line="360" w:lineRule="auto"/>
        <w:jc w:val="distribute"/>
        <w:rPr>
          <w:rFonts w:ascii="仿宋_GB2312"/>
          <w:highlight w:val="none"/>
        </w:rPr>
      </w:pPr>
      <w:r>
        <w:rPr>
          <w:rFonts w:hint="eastAsia" w:ascii="仿宋_GB2312"/>
          <w:highlight w:val="none"/>
        </w:rPr>
        <w:t>（三）建立激励机制…………………………………………70</w:t>
      </w:r>
    </w:p>
    <w:p>
      <w:pPr>
        <w:widowControl/>
        <w:spacing w:line="360" w:lineRule="auto"/>
        <w:jc w:val="distribute"/>
        <w:rPr>
          <w:rFonts w:ascii="仿宋_GB2312"/>
          <w:highlight w:val="none"/>
        </w:rPr>
      </w:pPr>
      <w:r>
        <w:rPr>
          <w:rFonts w:hint="eastAsia" w:ascii="仿宋_GB2312"/>
          <w:highlight w:val="none"/>
        </w:rPr>
        <w:t>（四）强化政府营销…………………………………………70</w:t>
      </w:r>
    </w:p>
    <w:p>
      <w:pPr>
        <w:widowControl/>
        <w:spacing w:line="360" w:lineRule="auto"/>
        <w:jc w:val="distribute"/>
        <w:rPr>
          <w:rFonts w:ascii="仿宋_GB2312"/>
          <w:highlight w:val="none"/>
        </w:rPr>
      </w:pPr>
      <w:r>
        <w:rPr>
          <w:rFonts w:hint="eastAsia" w:ascii="仿宋_GB2312"/>
          <w:highlight w:val="none"/>
        </w:rPr>
        <w:t>（五）开展品牌合作…………………………………………73</w:t>
      </w:r>
    </w:p>
    <w:p>
      <w:pPr>
        <w:widowControl/>
        <w:spacing w:line="360" w:lineRule="auto"/>
        <w:jc w:val="distribute"/>
        <w:rPr>
          <w:rFonts w:ascii="仿宋_GB2312"/>
          <w:highlight w:val="none"/>
        </w:rPr>
      </w:pPr>
      <w:r>
        <w:rPr>
          <w:rFonts w:hint="eastAsia" w:ascii="仿宋_GB2312"/>
          <w:highlight w:val="none"/>
        </w:rPr>
        <w:t>（六）开展先行先试…………………………………………75</w:t>
      </w:r>
    </w:p>
    <w:p>
      <w:pPr>
        <w:widowControl/>
        <w:spacing w:line="360" w:lineRule="auto"/>
        <w:jc w:val="distribute"/>
        <w:rPr>
          <w:rFonts w:ascii="仿宋_GB2312"/>
          <w:highlight w:val="none"/>
        </w:rPr>
      </w:pPr>
      <w:r>
        <w:rPr>
          <w:rFonts w:hint="eastAsia" w:ascii="仿宋_GB2312"/>
          <w:highlight w:val="none"/>
        </w:rPr>
        <w:t>（七）加强品牌监管…………………………………………79</w:t>
      </w:r>
    </w:p>
    <w:p>
      <w:pPr>
        <w:widowControl/>
        <w:spacing w:line="360" w:lineRule="auto"/>
        <w:jc w:val="distribute"/>
        <w:rPr>
          <w:rFonts w:ascii="仿宋_GB2312"/>
          <w:b/>
          <w:highlight w:val="none"/>
        </w:rPr>
      </w:pPr>
      <w:r>
        <w:rPr>
          <w:rFonts w:hint="eastAsia" w:ascii="仿宋_GB2312"/>
          <w:b/>
          <w:highlight w:val="none"/>
        </w:rPr>
        <w:t>附件：开平市行政区品牌重点建设项目表…………………81</w:t>
      </w:r>
    </w:p>
    <w:p>
      <w:pPr>
        <w:widowControl/>
        <w:spacing w:line="360" w:lineRule="auto"/>
        <w:jc w:val="left"/>
        <w:rPr>
          <w:rFonts w:ascii="仿宋_GB2312"/>
          <w:highlight w:val="none"/>
        </w:rPr>
      </w:pPr>
      <w:r>
        <w:rPr>
          <w:rFonts w:hint="eastAsia" w:ascii="仿宋_GB2312"/>
          <w:highlight w:val="none"/>
        </w:rPr>
        <w:br w:type="page"/>
      </w:r>
    </w:p>
    <w:p>
      <w:pPr>
        <w:spacing w:line="360" w:lineRule="auto"/>
        <w:jc w:val="center"/>
        <w:rPr>
          <w:rFonts w:ascii="仿宋_GB2312"/>
          <w:b/>
          <w:highlight w:val="none"/>
        </w:rPr>
      </w:pPr>
      <w:r>
        <w:rPr>
          <w:rFonts w:hint="eastAsia" w:ascii="仿宋_GB2312"/>
          <w:b/>
          <w:highlight w:val="none"/>
        </w:rPr>
        <w:t>前 言</w:t>
      </w:r>
    </w:p>
    <w:p>
      <w:pPr>
        <w:spacing w:line="360" w:lineRule="auto"/>
        <w:jc w:val="center"/>
        <w:rPr>
          <w:rFonts w:ascii="仿宋_GB2312"/>
          <w:highlight w:val="none"/>
        </w:rPr>
      </w:pPr>
    </w:p>
    <w:p>
      <w:pPr>
        <w:spacing w:line="360" w:lineRule="auto"/>
        <w:ind w:firstLine="640" w:firstLineChars="200"/>
        <w:rPr>
          <w:rFonts w:ascii="仿宋_GB2312"/>
          <w:highlight w:val="none"/>
        </w:rPr>
      </w:pPr>
      <w:r>
        <w:rPr>
          <w:rFonts w:hint="eastAsia" w:ascii="仿宋_GB2312"/>
          <w:highlight w:val="none"/>
        </w:rPr>
        <w:t>行政区品牌是以行政区优质产品为依托、以行政区简称命名、由地方政府主导建设的综合性、整体性、集体性品牌，不仅是行政区具有竞争优势产业的集中体现，更是行政区经济高质量发展成效的形象代表。2022年3月23日，中共开平市委决定启动建设“马冈优品”行政区品牌，同年3月28日，全国首个镇级行政区品牌“马冈优品”启动建设，到2022年12月12日启动建设粤港澳大湾区首个县级行政区品牌“开平优品”，至今已推出六个镇级和一个县级行政区品牌，对于推动我国区域品牌创新发展提供了可借鉴、可复制、可推广的“开平样板”。</w:t>
      </w:r>
    </w:p>
    <w:p>
      <w:pPr>
        <w:spacing w:line="360" w:lineRule="auto"/>
        <w:ind w:firstLine="640" w:firstLineChars="200"/>
        <w:rPr>
          <w:rFonts w:ascii="仿宋_GB2312"/>
          <w:highlight w:val="none"/>
        </w:rPr>
      </w:pPr>
      <w:r>
        <w:rPr>
          <w:rFonts w:hint="eastAsia" w:ascii="仿宋_GB2312"/>
          <w:highlight w:val="none"/>
        </w:rPr>
        <w:t>根据《中共开平市委关于建设“开平优品”行政区品牌的决定》和《开平市人民政府关于建设“开平优品”行政区品牌的公告》精神，为高质量推进开平市县镇两级行政区品牌建设，为全国县域品牌创新发展“开好模、打好样”，推动全市高质量发展，特制定本规划。</w:t>
      </w:r>
    </w:p>
    <w:p>
      <w:pPr>
        <w:spacing w:line="360" w:lineRule="auto"/>
        <w:ind w:firstLine="640" w:firstLineChars="200"/>
        <w:rPr>
          <w:rFonts w:ascii="仿宋_GB2312"/>
          <w:b/>
          <w:highlight w:val="none"/>
        </w:rPr>
      </w:pPr>
      <w:r>
        <w:rPr>
          <w:rFonts w:hint="eastAsia" w:ascii="仿宋_GB2312"/>
          <w:highlight w:val="none"/>
        </w:rPr>
        <w:t>特别说明，本规划主要涉及开平市县镇两级（1+6）行政区品牌建设，非优品镇（街）资源纳入“开平优品”建设范畴进行规划，规划期限为2023年-2025年。</w:t>
      </w:r>
      <w:r>
        <w:rPr>
          <w:rFonts w:hint="eastAsia" w:ascii="仿宋_GB2312"/>
          <w:b/>
          <w:highlight w:val="none"/>
        </w:rPr>
        <w:br w:type="page"/>
      </w:r>
    </w:p>
    <w:p>
      <w:pPr>
        <w:spacing w:line="360" w:lineRule="auto"/>
        <w:jc w:val="center"/>
        <w:rPr>
          <w:rFonts w:ascii="仿宋_GB2312"/>
          <w:b/>
          <w:highlight w:val="none"/>
        </w:rPr>
      </w:pPr>
      <w:r>
        <w:rPr>
          <w:rFonts w:hint="eastAsia" w:ascii="仿宋_GB2312"/>
          <w:b/>
          <w:highlight w:val="none"/>
        </w:rPr>
        <w:t>一、建设基础条件</w:t>
      </w:r>
    </w:p>
    <w:p>
      <w:pPr>
        <w:spacing w:line="360" w:lineRule="auto"/>
        <w:jc w:val="center"/>
        <w:rPr>
          <w:rFonts w:ascii="仿宋_GB2312"/>
          <w:b/>
          <w:highlight w:val="none"/>
        </w:rPr>
      </w:pPr>
    </w:p>
    <w:p>
      <w:pPr>
        <w:spacing w:line="360" w:lineRule="auto"/>
        <w:ind w:firstLine="640" w:firstLineChars="200"/>
        <w:rPr>
          <w:rFonts w:ascii="仿宋_GB2312"/>
          <w:highlight w:val="none"/>
        </w:rPr>
      </w:pPr>
      <w:r>
        <w:rPr>
          <w:rFonts w:hint="eastAsia" w:ascii="仿宋_GB2312"/>
          <w:highlight w:val="none"/>
        </w:rPr>
        <w:t>习近平总书记提出“推动中国制造向中国创造转变、中国速度向中国质量转变、中国产品向中国品牌转变”为我国质量品牌建设指明了方向。品牌是高质量发展的重要象征，中国式现代化发展客观上要求中国品牌建设走中国特色社会主义建设之路，开平行政区品牌建设的时机成熟、条件具备，但也面临许多困难和挑战。</w:t>
      </w:r>
    </w:p>
    <w:p>
      <w:pPr>
        <w:spacing w:line="360" w:lineRule="auto"/>
        <w:ind w:firstLine="640" w:firstLineChars="200"/>
        <w:rPr>
          <w:rFonts w:ascii="仿宋_GB2312"/>
          <w:b/>
          <w:highlight w:val="none"/>
        </w:rPr>
      </w:pPr>
      <w:r>
        <w:rPr>
          <w:rFonts w:hint="eastAsia" w:ascii="仿宋_GB2312"/>
          <w:b/>
          <w:highlight w:val="none"/>
        </w:rPr>
        <w:t>（一）有利条件</w:t>
      </w:r>
    </w:p>
    <w:p>
      <w:pPr>
        <w:spacing w:line="360" w:lineRule="auto"/>
        <w:ind w:firstLine="640" w:firstLineChars="200"/>
        <w:rPr>
          <w:rFonts w:ascii="仿宋_GB2312"/>
          <w:highlight w:val="none"/>
        </w:rPr>
      </w:pPr>
      <w:r>
        <w:rPr>
          <w:rFonts w:hint="eastAsia" w:ascii="仿宋_GB2312"/>
          <w:b/>
          <w:highlight w:val="none"/>
        </w:rPr>
        <w:t>1.中国式现代化为中国式品牌建设指明了方向。</w:t>
      </w:r>
      <w:r>
        <w:rPr>
          <w:rFonts w:hint="eastAsia" w:ascii="仿宋_GB2312"/>
          <w:highlight w:val="none"/>
        </w:rPr>
        <w:t>党的二十大报告明确提出了以中国式现代化全面推进中华民族伟大复兴的使命任务，高质量发展是实现中国式现代化的必由之路，加快品牌建设是我国经济转型升级、迈向高质量发展阶段的内在要求。中国式现代化的提出不仅为我国新时代发展指明了方向，也对中国式品牌建设提出了新要求。品牌建设从产品品牌到企业品牌，再到产业品牌、区域品牌，是从单一的个体品牌走向整体品牌发展的过程，是一个产业、一个地区高质量发展的内在要求。行政区品牌作为区域品牌的重要组成部分，是我国品牌建设的重要内容，是各地各级政府投身品牌建设的重要舞台，是中国式现代化建设的重要支撑。由于中国近代的落后，迫使开平人远渡重洋到海外谋生，至今开平旅居海外华侨华人、港澳台同胞约103万人，遍布世界79个国家和地区，尽管成就了著名的华侨之乡的城市品牌，但实际上也是开平人在近代艰辛的谋生史。今天，中国式现代化的提出，为开平这块土地重新焕发活力打造自主品牌，推动开平产品走向世界提供了重要契机。</w:t>
      </w:r>
    </w:p>
    <w:p>
      <w:pPr>
        <w:spacing w:line="360" w:lineRule="auto"/>
        <w:ind w:firstLine="640" w:firstLineChars="200"/>
        <w:rPr>
          <w:rFonts w:ascii="仿宋_GB2312"/>
          <w:highlight w:val="none"/>
        </w:rPr>
      </w:pPr>
      <w:r>
        <w:rPr>
          <w:rFonts w:hint="eastAsia" w:ascii="仿宋_GB2312"/>
          <w:b/>
          <w:highlight w:val="none"/>
        </w:rPr>
        <w:t>2.高质量发展为区域品牌创新发展提出新要求。</w:t>
      </w:r>
      <w:r>
        <w:rPr>
          <w:rFonts w:hint="eastAsia" w:ascii="仿宋_GB2312"/>
          <w:highlight w:val="none"/>
        </w:rPr>
        <w:t>党的十九大报告明确指出，我国经济已由高速增长阶段转向高质量发展阶段。党的二十大报告进一步明确，高质量发展是全面建设社会主义现代化国家的首要任务。2023年开春之际，广东省委省政府召开全省高质量发展大会，决定实施“百县千镇万村高质量发展工程”，为我市县域高质量发展提供了重要契机。得益于丰富的自然资源、厚实的人文底蕴、丰硕的科创成果，开平品牌建设成效显著。截</w:t>
      </w:r>
      <w:r>
        <w:rPr>
          <w:rFonts w:hint="eastAsia" w:ascii="仿宋_GB2312"/>
          <w:highlight w:val="none"/>
          <w:lang w:val="en-US" w:eastAsia="zh-CN"/>
        </w:rPr>
        <w:t>至</w:t>
      </w:r>
      <w:bookmarkStart w:id="4" w:name="_GoBack"/>
      <w:bookmarkEnd w:id="4"/>
      <w:r>
        <w:rPr>
          <w:rFonts w:hint="eastAsia" w:ascii="仿宋_GB2312"/>
          <w:highlight w:val="none"/>
        </w:rPr>
        <w:t>目前，开平拥有中国驰名商标6件，成功注册地理标志证明商标2件；现有“三品一标一品牌”共68个，其中：国家农产品地理标志2个，有机食品17个、绿色食品6个、无公害农产品18个，广东省“粤字号”农业品牌25个。立足自身原创科技成果、原产地自然资源和原生地文化资源开展自主品牌建设，是新时代我国区域品牌建设推动高质量发展必须破解的重大问题，建设行政区品牌成为高质量发展要求的重要路径和具体行动。</w:t>
      </w:r>
    </w:p>
    <w:p>
      <w:pPr>
        <w:spacing w:line="360" w:lineRule="auto"/>
        <w:ind w:firstLine="640" w:firstLineChars="200"/>
        <w:rPr>
          <w:rFonts w:ascii="仿宋_GB2312"/>
          <w:highlight w:val="none"/>
        </w:rPr>
      </w:pPr>
      <w:r>
        <w:rPr>
          <w:rFonts w:hint="eastAsia" w:ascii="仿宋_GB2312"/>
          <w:b/>
          <w:highlight w:val="none"/>
        </w:rPr>
        <w:t>3.开平市具备建设行政区品牌的充分必要条件。</w:t>
      </w:r>
      <w:r>
        <w:rPr>
          <w:rFonts w:hint="eastAsia" w:ascii="仿宋_GB2312"/>
          <w:highlight w:val="none"/>
        </w:rPr>
        <w:t>从原创性劳动成果看，开平是中国水暖卫浴生产基地、全国食品工业强市、中国纺织产业基地、国家外贸转型升级基地、中国建筑之乡，具有强大的原创性劳动能力。近年来，相继发布马冈鹅基因测序成果、开平小粘物种、灵芝孢子粉采集技术、立体卷铁心绿色节能变压器技术、健康饮品生产技术等均是开平原创性劳动成果的代表。从原产地自然资源看，开平原产地优质资源丰富，是全国首批国家现代农业示范区和国家农产品质量安全县、粤港澳大湾区重要的农产品供应及出口基地，成功创建家禽、茶叶、丝苗米三大省级现代农业产业园，马冈肉鹅、大沙茶获国家农产品地理标志认证，获批创建全国“绿水青山就是金山银山”实践创新基地。从原生地人文资源看，开平拥有广东省唯一的世界文化遗产——开平碉楼与村落，是闻名遐迩的“华侨之乡”“文化艺术之乡”“世界名厨之乡”，还有35项各级非物质文化遗产名录项目，其中，国家级“非遗”项目1项（泮村灯会），省级“非遗”项目4项（开平灰塑、开平民歌、广合腐乳酿造技艺、金声狮鼓制作技艺），江门级“非遗”项目3项（司徒浩毛笔、开平卖鸡调、马冈鹅繁育），原生地人文资源丰富。更为重要的是，在这些“原”字号资源中，马冈鹅基因、开平小粘物种等原创性资源以及世遗文化、非遗文化、老字号等人文资源的公共性，土地及土地产出物级差收益的公有性，使之具备了建设行政区品牌必要条件。</w:t>
      </w:r>
    </w:p>
    <w:p>
      <w:pPr>
        <w:spacing w:line="360" w:lineRule="auto"/>
        <w:ind w:firstLine="640" w:firstLineChars="200"/>
        <w:rPr>
          <w:rFonts w:ascii="仿宋_GB2312"/>
          <w:b/>
          <w:highlight w:val="none"/>
        </w:rPr>
      </w:pPr>
      <w:r>
        <w:rPr>
          <w:rFonts w:hint="eastAsia" w:ascii="仿宋_GB2312"/>
          <w:b/>
          <w:highlight w:val="none"/>
        </w:rPr>
        <w:t>4.开平市具有行政区品牌建设扎实的实践基础。</w:t>
      </w:r>
      <w:r>
        <w:rPr>
          <w:rFonts w:hint="eastAsia" w:ascii="仿宋_GB2312"/>
          <w:highlight w:val="none"/>
        </w:rPr>
        <w:t>2022年以来，开平市以马冈镇为试点，启动了全国首个镇级行政区品牌“马冈优品”培育建设工作，随后相继启动了“大沙优品”“塘口优品”“蚬冈优品”“赤水优品”“金鸡优品”5个镇级行政区品牌建设。在镇级行政区品牌建设基础上，又启动“开平优品”县级行政区品牌建设，实现了从镇级优品到县级优品的升级飞跃，“1+N”的县镇两级行政区品牌矩阵初步成型。</w:t>
      </w:r>
      <w:bookmarkStart w:id="0" w:name="OLE_LINK1"/>
      <w:bookmarkStart w:id="1" w:name="OLE_LINK2"/>
      <w:r>
        <w:rPr>
          <w:rFonts w:hint="eastAsia" w:ascii="仿宋_GB2312"/>
          <w:highlight w:val="none"/>
        </w:rPr>
        <w:t>截止2023年4月底，开平县镇两级行政区品牌产品销售额共</w:t>
      </w:r>
      <w:r>
        <w:rPr>
          <w:rFonts w:ascii="仿宋_GB2312"/>
          <w:highlight w:val="none"/>
        </w:rPr>
        <w:t>3100</w:t>
      </w:r>
      <w:r>
        <w:rPr>
          <w:rFonts w:hint="eastAsia" w:ascii="仿宋_GB2312"/>
          <w:highlight w:val="none"/>
        </w:rPr>
        <w:t>万元。其中，“马冈优品”的销售额已经超过2千万元，合同销售额超过1亿元。</w:t>
      </w:r>
      <w:bookmarkEnd w:id="0"/>
      <w:bookmarkEnd w:id="1"/>
      <w:r>
        <w:rPr>
          <w:rFonts w:hint="eastAsia" w:ascii="仿宋_GB2312"/>
          <w:highlight w:val="none"/>
        </w:rPr>
        <w:t>为下一步行政区品牌建设和发展奠定了坚实的实践基础。更进一步地，开平行政区品牌建设已经写入《2023年江门市政府工作报告》，在2022年工作回顾中表述了“成功创建全国首个镇级行政区品牌‘马冈优品’”的建设成效；在2023年工作安排中明确提出“做强马冈优品等行政区品牌”的建设要求，开平行政区品牌建设已经进入江门市政府工作视域，作为江门市开展行政区品牌建设的先行探路者，将会获得市级政府层面的大力支持。还有，由中国发展改革报社主办、开平市人民政府承办和广东省第三产业研究会协办的第一届区域品牌博览会将于今年5月20日-26日在赤坎华侨古镇举办，也为开平市行政区品牌建设提供了重要舞台和更广阔的空间。</w:t>
      </w:r>
    </w:p>
    <w:p>
      <w:pPr>
        <w:spacing w:line="360" w:lineRule="auto"/>
        <w:ind w:firstLine="640" w:firstLineChars="200"/>
        <w:rPr>
          <w:rFonts w:ascii="仿宋_GB2312"/>
          <w:b/>
          <w:highlight w:val="none"/>
        </w:rPr>
      </w:pPr>
      <w:r>
        <w:rPr>
          <w:rFonts w:hint="eastAsia" w:ascii="仿宋_GB2312"/>
          <w:b/>
          <w:highlight w:val="none"/>
        </w:rPr>
        <w:t>（二）面临挑战</w:t>
      </w:r>
    </w:p>
    <w:p>
      <w:pPr>
        <w:spacing w:line="360" w:lineRule="auto"/>
        <w:ind w:firstLine="640" w:firstLineChars="200"/>
        <w:rPr>
          <w:rFonts w:ascii="仿宋_GB2312" w:hAnsiTheme="minorHAnsi"/>
          <w:szCs w:val="32"/>
          <w:highlight w:val="none"/>
        </w:rPr>
      </w:pPr>
      <w:r>
        <w:rPr>
          <w:rFonts w:hint="eastAsia" w:ascii="仿宋_GB2312"/>
          <w:b/>
          <w:highlight w:val="none"/>
        </w:rPr>
        <w:t>1.如何协调有为政府与有效市场的关系。</w:t>
      </w:r>
      <w:r>
        <w:rPr>
          <w:rFonts w:hint="eastAsia" w:ascii="仿宋_GB2312" w:hAnsiTheme="minorHAnsi"/>
          <w:szCs w:val="32"/>
          <w:highlight w:val="none"/>
        </w:rPr>
        <w:t>“开平优品”行政区品牌作为市政府主导建设的品牌，如何调动县镇两级政府的积极性、统筹好属地资源，充分发挥有效市场的作用，促进品牌经济发展是开平市面临的重大挑战。习近平总书记在2020年第十六期《求是》杂志发表的“不断开拓当代中国马克思主义政治经济学新境界”文章中强调指出：“我们要坚持辩证法、两点论，继续在社会主义基本制度与市场经济的结合上下功夫，把两方面优势都发挥好，既要‘有效的市场’，也要‘有为的政府’，努力在实践中破解这道经济学上的世界性难题”。作为区域品牌的重要组成部分，行政区品牌是综合性、整体性、集体性品牌，涉及属地各种资源、不同企业、产业园区、生产基地，联结生产、交换、分配与消费各个环节，既有市场化行为、又有公益性功能，既是有为政府作为的内容，也是有效市场发挥作用的领域，正确处理好政府与市场的关系，有利于推动行政区品牌的建设和发展。</w:t>
      </w:r>
    </w:p>
    <w:p>
      <w:pPr>
        <w:spacing w:line="360" w:lineRule="auto"/>
        <w:ind w:firstLine="640" w:firstLineChars="200"/>
        <w:rPr>
          <w:rFonts w:ascii="仿宋_GB2312"/>
          <w:b/>
          <w:highlight w:val="none"/>
        </w:rPr>
      </w:pPr>
      <w:r>
        <w:rPr>
          <w:rFonts w:hint="eastAsia" w:ascii="仿宋_GB2312"/>
          <w:b/>
          <w:highlight w:val="none"/>
        </w:rPr>
        <w:t>2.如何推动县镇村经济一体化协同发展。</w:t>
      </w:r>
      <w:r>
        <w:rPr>
          <w:rFonts w:hint="eastAsia" w:ascii="仿宋_GB2312"/>
          <w:highlight w:val="none"/>
        </w:rPr>
        <w:t>省委实施的“百县千镇万村高质量发展工程”不单是县、镇、村各自的高质量发展，而是县镇村一体式共同富裕的发展，出现“富县穷镇穷村”“穷县富镇穷村”“穷县穷镇富村”的断层或缺失现象都不符合省委的要求，如果不能全层级统筹、全区域覆盖，意味着高质量发展是不全面、不均衡、不充分的。党的二十大提出必须坚持人民至上，就必须找到一种模式，让各地的县、镇、村利益紧密地结合在一起，甚至是捆绑在一块形成合力，同步发展，齐步前进，推动实现共同富裕，这是破题县镇村高质量发展的关键。</w:t>
      </w:r>
      <w:r>
        <w:rPr>
          <w:rFonts w:hint="eastAsia" w:ascii="仿宋_GB2312" w:hAnsiTheme="minorHAnsi"/>
          <w:szCs w:val="32"/>
          <w:highlight w:val="none"/>
        </w:rPr>
        <w:t>行政区品牌作为一个综合性、整体性、集体性品牌，是开平经济社会高质量发展成效的集中体现和形象代表，因此，开平县镇两级行政区品牌建设肩负着推动县镇村经济一体化协同发展的重任，在县镇村高质量发展过程中，如何通过县镇两级行政区品牌建设，推动县镇村经济一体化、协同化的高质量发展，是摆在全市各镇（街、管委会）、各部门的重要课题。</w:t>
      </w:r>
    </w:p>
    <w:p>
      <w:pPr>
        <w:spacing w:line="360" w:lineRule="auto"/>
        <w:ind w:firstLine="640" w:firstLineChars="200"/>
        <w:rPr>
          <w:rFonts w:ascii="仿宋_GB2312"/>
          <w:highlight w:val="none"/>
        </w:rPr>
      </w:pPr>
      <w:r>
        <w:rPr>
          <w:rFonts w:hint="eastAsia" w:ascii="仿宋_GB2312"/>
          <w:b/>
          <w:highlight w:val="none"/>
        </w:rPr>
        <w:t>3.如何推动产品经济向品牌经济的转型。</w:t>
      </w:r>
      <w:r>
        <w:rPr>
          <w:rFonts w:hint="eastAsia" w:ascii="仿宋_GB2312"/>
          <w:highlight w:val="none"/>
        </w:rPr>
        <w:t>行政区品牌作为品牌经济的重要组成部分，其营运过程要求从产品经济时代向品牌经济阶段跃升。产品经济中企业竞争主要是价格竞争，品牌经济中企业竞争则是品质竞争。《国家发展改革委等部门关于新时代推进品牌建设的指导意见》（发改产业〔2022〕1183号）明确提出“提升技术和质量水平”品牌发展导向，要充分认识品牌经济价值的来源，从战略高度深刻把握原创性劳动成果、原产地自然资源、原生地文化资源在品牌价值创造和品牌价格决定中的重要作用。</w:t>
      </w:r>
      <w:r>
        <w:rPr>
          <w:rFonts w:hint="eastAsia" w:ascii="仿宋_GB2312" w:hAnsi="Calibri" w:cs="Times New Roman"/>
          <w:szCs w:val="32"/>
          <w:highlight w:val="none"/>
        </w:rPr>
        <w:t>开平的自然资源丰富、人文底蕴厚实，但却未能发挥其应有的品牌价值，资源分散、主体多元的情况非常突出。例如，马冈鹅、大沙茶等地理标志产品资源潜在价值巨大，但经营主体多元，市场竞争激烈，市场价格已到谷底；还有，作为“开平碉楼与村落”世界文化遗产重要组成部分的碉楼均是各家各户留下的遗产，由于主体的多元性、分散性，并由此衍生的碉楼民宿、碉乡民宿经营主体多元性与分散性，导致抗风险能力不仅弱，而且服务质量难以保障，尽管开平拥有世界级文化遗产资源，但却未能形成合力，难以转化为地方高收益。如何</w:t>
      </w:r>
      <w:r>
        <w:rPr>
          <w:rFonts w:hint="eastAsia" w:ascii="仿宋_GB2312"/>
          <w:highlight w:val="none"/>
        </w:rPr>
        <w:t>坚守品牌产品质量标准底线，不断提升行政区品牌产品质量等级，是开平行政区品牌建设推动产品经济向品牌经济转型面临的重大挑战。</w:t>
      </w:r>
    </w:p>
    <w:p>
      <w:pPr>
        <w:spacing w:line="360" w:lineRule="auto"/>
        <w:ind w:firstLine="640" w:firstLineChars="200"/>
        <w:rPr>
          <w:rFonts w:ascii="仿宋_GB2312"/>
          <w:highlight w:val="none"/>
        </w:rPr>
      </w:pPr>
      <w:r>
        <w:rPr>
          <w:rFonts w:hint="eastAsia" w:ascii="仿宋_GB2312"/>
          <w:b/>
          <w:highlight w:val="none"/>
        </w:rPr>
        <w:t>4.如何促进国有经济“五力”明显增强。</w:t>
      </w:r>
      <w:r>
        <w:rPr>
          <w:rFonts w:hint="eastAsia" w:ascii="仿宋_GB2312"/>
          <w:highlight w:val="none"/>
        </w:rPr>
        <w:t>行政区品牌建设的地方政府主导性与依托属地资源公有性与公共性相结合的特征，决定了行政区品牌产品由国有企业专营的特点。《中共中央关于党的百年奋斗重大成就和历史经验的决议》明确指出，党毫不动摇巩固和发展公有制经济，支持国有资本和国有企业做强做优做大，建立中国特色现代企业制度，增强国有经济竞争力、创新力、控制力、影响力、抗风险能力。开平县镇两级行政区品牌营运国有企业，一方面要按照价值规律在市场上与价格竞争为主的企业进行竞争；另一方面，还要承担国有企业的相关的公益职能。为此，如何在品牌经济发展过程中，提高行政区品牌国有营运企业的竞争力、创新力、控制力、影响力、抗风险能力是摆在开平行政区品牌建设国有营运企业的重大任务。</w:t>
      </w:r>
    </w:p>
    <w:p>
      <w:pPr>
        <w:widowControl/>
        <w:spacing w:line="360" w:lineRule="auto"/>
        <w:jc w:val="left"/>
        <w:rPr>
          <w:rFonts w:ascii="仿宋_GB2312"/>
          <w:b/>
          <w:highlight w:val="none"/>
        </w:rPr>
      </w:pPr>
      <w:r>
        <w:rPr>
          <w:rFonts w:hint="eastAsia" w:ascii="仿宋_GB2312"/>
          <w:b/>
          <w:highlight w:val="none"/>
        </w:rPr>
        <w:br w:type="page"/>
      </w:r>
    </w:p>
    <w:p>
      <w:pPr>
        <w:spacing w:line="360" w:lineRule="auto"/>
        <w:jc w:val="center"/>
        <w:rPr>
          <w:rFonts w:ascii="仿宋_GB2312"/>
          <w:b/>
          <w:highlight w:val="none"/>
        </w:rPr>
      </w:pPr>
      <w:r>
        <w:rPr>
          <w:rFonts w:hint="eastAsia" w:ascii="仿宋_GB2312"/>
          <w:b/>
          <w:highlight w:val="none"/>
        </w:rPr>
        <w:t>二、建设总体要求</w:t>
      </w:r>
    </w:p>
    <w:p>
      <w:pPr>
        <w:spacing w:line="360" w:lineRule="auto"/>
        <w:jc w:val="center"/>
        <w:rPr>
          <w:rFonts w:ascii="仿宋_GB2312"/>
          <w:b/>
          <w:highlight w:val="none"/>
        </w:rPr>
      </w:pPr>
    </w:p>
    <w:p>
      <w:pPr>
        <w:spacing w:line="360" w:lineRule="auto"/>
        <w:ind w:firstLine="640" w:firstLineChars="200"/>
        <w:rPr>
          <w:rFonts w:ascii="仿宋_GB2312"/>
          <w:b/>
          <w:highlight w:val="none"/>
        </w:rPr>
      </w:pPr>
      <w:r>
        <w:rPr>
          <w:rFonts w:hint="eastAsia" w:ascii="仿宋_GB2312"/>
          <w:b/>
          <w:highlight w:val="none"/>
        </w:rPr>
        <w:t>（一）指导思想</w:t>
      </w:r>
    </w:p>
    <w:p>
      <w:pPr>
        <w:spacing w:line="360" w:lineRule="auto"/>
        <w:ind w:firstLine="640" w:firstLineChars="200"/>
        <w:rPr>
          <w:rFonts w:ascii="仿宋_GB2312"/>
          <w:highlight w:val="none"/>
        </w:rPr>
      </w:pPr>
      <w:r>
        <w:rPr>
          <w:rFonts w:hint="eastAsia" w:ascii="仿宋_GB2312"/>
          <w:highlight w:val="none"/>
        </w:rPr>
        <w:t>坚持以习近平新时代中国特色社会主义思想为指导，认真贯彻落实党的二十大精神，完整、准确、全面贯彻新发展理念，以改革创新为根本动力，遵循品牌经济发展规律，大力挖掘和充分利用我市优势资源，加快建设“开平优品”行政区品牌，打造一批地域特色鲜明、文化特征突出、原创科技支撑的优质产品，有效提升产品价值，促进企业做大做强，推动优势产业集群发展，以“开平优品”行政区品牌建设引领构建大基地、大加工、大科技、大商贸、大物流的产业发展新格局，全面推进县镇村经济社会高质量发展。</w:t>
      </w:r>
    </w:p>
    <w:p>
      <w:pPr>
        <w:spacing w:line="360" w:lineRule="auto"/>
        <w:ind w:firstLine="640" w:firstLineChars="200"/>
        <w:rPr>
          <w:rFonts w:ascii="仿宋_GB2312"/>
          <w:b/>
          <w:highlight w:val="none"/>
        </w:rPr>
      </w:pPr>
      <w:r>
        <w:rPr>
          <w:rFonts w:hint="eastAsia" w:ascii="仿宋_GB2312"/>
          <w:b/>
          <w:highlight w:val="none"/>
        </w:rPr>
        <w:t>（二）建设原则</w:t>
      </w:r>
    </w:p>
    <w:p>
      <w:pPr>
        <w:spacing w:line="360" w:lineRule="auto"/>
        <w:ind w:firstLine="640" w:firstLineChars="200"/>
        <w:rPr>
          <w:rFonts w:ascii="仿宋_GB2312" w:hAnsi="仿宋_GB2312" w:cs="仿宋_GB2312"/>
          <w:color w:val="000000"/>
          <w:kern w:val="0"/>
          <w:szCs w:val="32"/>
          <w:highlight w:val="none"/>
        </w:rPr>
      </w:pPr>
      <w:r>
        <w:rPr>
          <w:rFonts w:hint="eastAsia" w:ascii="仿宋_GB2312"/>
          <w:b/>
          <w:highlight w:val="none"/>
        </w:rPr>
        <w:t>1.坚持党建引领、集群发展。</w:t>
      </w:r>
      <w:r>
        <w:rPr>
          <w:rFonts w:hint="eastAsia" w:ascii="仿宋_GB2312" w:hAnsi="仿宋_GB2312" w:cs="仿宋_GB2312"/>
          <w:color w:val="000000"/>
          <w:kern w:val="0"/>
          <w:szCs w:val="32"/>
          <w:highlight w:val="none"/>
        </w:rPr>
        <w:t>以链式拓展、集群发展为导向，以“行政区品牌+产业+基地+企业+匠人”模式，推动构建以县镇两级行政区品牌为引领，以优质产品生产为主线链接形成企业、基地、匠人的优势产业集群；坚持党建引领，建立行政区品牌产业集群党委，强化产业链党组织建设，将党组织的政治优势转化为产业发展优势，把集群内企业整合为一个有机联结、目标一致的“集体”，做强一个品牌、带动一批产业、繁荣一方经济、造福一方百姓。</w:t>
      </w:r>
    </w:p>
    <w:p>
      <w:pPr>
        <w:spacing w:line="360" w:lineRule="auto"/>
        <w:ind w:firstLine="640" w:firstLineChars="200"/>
        <w:rPr>
          <w:rFonts w:ascii="仿宋_GB2312" w:hAnsi="仿宋_GB2312" w:cs="仿宋_GB2312"/>
          <w:color w:val="000000"/>
          <w:kern w:val="0"/>
          <w:szCs w:val="32"/>
          <w:highlight w:val="none"/>
        </w:rPr>
      </w:pPr>
      <w:r>
        <w:rPr>
          <w:rFonts w:hint="eastAsia" w:ascii="仿宋_GB2312"/>
          <w:b/>
          <w:highlight w:val="none"/>
        </w:rPr>
        <w:t>2.坚持科创为基、资源为本。</w:t>
      </w:r>
      <w:r>
        <w:rPr>
          <w:rFonts w:hint="eastAsia" w:ascii="仿宋_GB2312" w:hAnsi="仿宋_GB2312" w:cs="仿宋_GB2312"/>
          <w:color w:val="000000"/>
          <w:kern w:val="0"/>
          <w:szCs w:val="32"/>
          <w:highlight w:val="none"/>
        </w:rPr>
        <w:t>以原创性劳动成果、原产地自然资源、原生地人文资源为依托，一方面坚持科创为基，鼓励开平县镇两级行政区品牌大力开展科学研究、技术开发、文创设计，推动产品创新；另一方面，坚持资源为本，统筹开平的山、林、湖、水、地、矿等自然资源，以及世遗文化、非遗文化、老字号、民俗文化等人文资源，打造开平县镇两级行政区品牌的自主品牌产品，提升产业竞争力。</w:t>
      </w:r>
    </w:p>
    <w:p>
      <w:pPr>
        <w:spacing w:line="360" w:lineRule="auto"/>
        <w:ind w:firstLine="640" w:firstLineChars="200"/>
        <w:rPr>
          <w:rFonts w:ascii="仿宋_GB2312" w:hAnsi="仿宋_GB2312" w:cs="仿宋_GB2312"/>
          <w:color w:val="000000"/>
          <w:kern w:val="0"/>
          <w:szCs w:val="32"/>
          <w:highlight w:val="none"/>
        </w:rPr>
      </w:pPr>
      <w:r>
        <w:rPr>
          <w:rFonts w:hint="eastAsia" w:ascii="仿宋_GB2312"/>
          <w:b/>
          <w:highlight w:val="none"/>
        </w:rPr>
        <w:t>3.坚持政府主导、市场运作。</w:t>
      </w:r>
      <w:r>
        <w:rPr>
          <w:rFonts w:hint="eastAsia" w:ascii="仿宋_GB2312" w:hAnsi="仿宋_GB2312" w:cs="仿宋_GB2312"/>
          <w:color w:val="000000"/>
          <w:kern w:val="0"/>
          <w:szCs w:val="32"/>
          <w:highlight w:val="none"/>
        </w:rPr>
        <w:t>以我国土地公有制为基础，把握文化公共性特征，坚持合理分配土地级差收益和公共文化资源收益原则，以政府为主导，推动建设以地方优势资源为依托的“开平优品”行政区品牌。遵循价值规律，大力发展品牌经济，推动有为政府和有效市场更好结合，充分发挥有效市场对优质产品供需的调节作用，按照优质优价原则，发挥品牌产品高价值特点，推动“开平优品”在市场上获得高收益。</w:t>
      </w:r>
    </w:p>
    <w:p>
      <w:pPr>
        <w:spacing w:line="360" w:lineRule="auto"/>
        <w:ind w:firstLine="640" w:firstLineChars="200"/>
        <w:rPr>
          <w:rFonts w:ascii="仿宋_GB2312"/>
          <w:highlight w:val="none"/>
        </w:rPr>
      </w:pPr>
      <w:r>
        <w:rPr>
          <w:rFonts w:hint="eastAsia" w:ascii="仿宋_GB2312"/>
          <w:b/>
          <w:highlight w:val="none"/>
        </w:rPr>
        <w:t>4.坚持县镇共建、部门配合。</w:t>
      </w:r>
      <w:r>
        <w:rPr>
          <w:rFonts w:hint="eastAsia" w:ascii="仿宋_GB2312"/>
          <w:highlight w:val="none"/>
        </w:rPr>
        <w:t>行政区品牌建设是一项涉及全市域、跨层级、各部门的系统性工程，“开平优品”行政区品牌建设要在各镇、村紧密协作、密切配合的基础上，各部门要结合自身职能，做好“开平优品”行政区品牌建设的协调与管理。人大、政协、纪检、组织、宣传、统战、工会、妇联、团委等机构、社会团体要聚力、聚焦，共同推动开平县镇两级行政区品牌建设和发展。</w:t>
      </w:r>
    </w:p>
    <w:p>
      <w:pPr>
        <w:widowControl/>
        <w:spacing w:line="360" w:lineRule="auto"/>
        <w:ind w:firstLine="640" w:firstLineChars="200"/>
        <w:jc w:val="left"/>
        <w:rPr>
          <w:rFonts w:ascii="仿宋_GB2312"/>
          <w:highlight w:val="none"/>
        </w:rPr>
      </w:pPr>
      <w:r>
        <w:rPr>
          <w:rFonts w:hint="eastAsia" w:ascii="仿宋_GB2312"/>
          <w:b/>
          <w:highlight w:val="none"/>
        </w:rPr>
        <w:t>5.坚持独立经营、集团推进。</w:t>
      </w:r>
      <w:r>
        <w:rPr>
          <w:rFonts w:hint="eastAsia" w:ascii="仿宋_GB2312"/>
          <w:highlight w:val="none"/>
        </w:rPr>
        <w:t>根据《开平市人民政府关于建设“开平优品”行政区品牌的公告》，开平市潭江优联产业投资有限公司作为“开平优品”独家总经销商，按照“统一采购、服务集中、政府背书、溯源直供”的“统购直销”模式进行经销。按照“支持国有资本和国有企业做强做优做大，建立中国特色现代企业制度，增强国有经济竞争力、创新力、控制力、影响力、抗风险能力”要求，推动开平县镇两级行政区品牌营运企业一体化、集团化发展。</w:t>
      </w:r>
    </w:p>
    <w:p>
      <w:pPr>
        <w:widowControl/>
        <w:spacing w:line="360" w:lineRule="auto"/>
        <w:jc w:val="left"/>
        <w:rPr>
          <w:rFonts w:ascii="仿宋_GB2312"/>
          <w:highlight w:val="none"/>
        </w:rPr>
      </w:pPr>
      <w:r>
        <w:rPr>
          <w:rFonts w:hint="eastAsia" w:ascii="仿宋_GB2312"/>
          <w:highlight w:val="none"/>
        </w:rPr>
        <w:drawing>
          <wp:inline distT="0" distB="0" distL="0" distR="0">
            <wp:extent cx="5400040" cy="4050030"/>
            <wp:effectExtent l="0" t="0" r="0" b="7620"/>
            <wp:docPr id="2" name="图片 2" descr="F:\工作文件\2023年文件\2023-行政区品牌建设\开平优品\开平优品规划及实施方案\品牌营运企业架构.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工作文件\2023年文件\2023-行政区品牌建设\开平优品\开平优品规划及实施方案\品牌营运企业架构.t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400040" cy="4050030"/>
                    </a:xfrm>
                    <a:prstGeom prst="rect">
                      <a:avLst/>
                    </a:prstGeom>
                    <a:noFill/>
                    <a:ln>
                      <a:noFill/>
                    </a:ln>
                  </pic:spPr>
                </pic:pic>
              </a:graphicData>
            </a:graphic>
          </wp:inline>
        </w:drawing>
      </w:r>
    </w:p>
    <w:p>
      <w:pPr>
        <w:spacing w:line="360" w:lineRule="auto"/>
        <w:ind w:firstLine="640" w:firstLineChars="200"/>
        <w:rPr>
          <w:rFonts w:ascii="仿宋_GB2312"/>
          <w:highlight w:val="none"/>
        </w:rPr>
      </w:pPr>
      <w:r>
        <w:rPr>
          <w:rFonts w:hint="eastAsia" w:ascii="仿宋_GB2312"/>
          <w:b/>
          <w:highlight w:val="none"/>
        </w:rPr>
        <w:t>6.坚持共同富裕、全民共享。</w:t>
      </w:r>
      <w:r>
        <w:rPr>
          <w:rFonts w:hint="eastAsia" w:ascii="仿宋_GB2312"/>
          <w:highlight w:val="none"/>
        </w:rPr>
        <w:t>实现全体人民共同富裕是中国式现代化的本质要求，要坚持把实现人民对美好生活的向往作为现代化建设的出发点和落脚点，按照全民共享原则，建立品牌营运收益的县、镇、村三级分配机制，理顺属地资源形成的高收益在地方、老百姓之间的分配关系，通过行政区品牌建设，让人民群众获得感、幸福感、安全感更加充实、更有保障、更可持续，促进共同富裕取得新成效。</w:t>
      </w:r>
    </w:p>
    <w:p>
      <w:pPr>
        <w:spacing w:line="360" w:lineRule="auto"/>
        <w:ind w:firstLine="640" w:firstLineChars="200"/>
        <w:rPr>
          <w:rFonts w:ascii="仿宋_GB2312"/>
          <w:b/>
          <w:highlight w:val="none"/>
        </w:rPr>
      </w:pPr>
      <w:r>
        <w:rPr>
          <w:rFonts w:hint="eastAsia" w:ascii="仿宋_GB2312"/>
          <w:b/>
          <w:highlight w:val="none"/>
        </w:rPr>
        <w:t>（三）步骤目标</w:t>
      </w:r>
    </w:p>
    <w:p>
      <w:pPr>
        <w:spacing w:line="360" w:lineRule="auto"/>
        <w:ind w:firstLine="640" w:firstLineChars="200"/>
        <w:rPr>
          <w:rFonts w:ascii="仿宋_GB2312"/>
          <w:highlight w:val="none"/>
        </w:rPr>
      </w:pPr>
      <w:r>
        <w:rPr>
          <w:rFonts w:hint="eastAsia" w:ascii="仿宋_GB2312"/>
          <w:b/>
          <w:highlight w:val="none"/>
        </w:rPr>
        <w:t>1.品牌经济价值突显。</w:t>
      </w:r>
      <w:r>
        <w:rPr>
          <w:rFonts w:hint="eastAsia" w:ascii="仿宋_GB2312"/>
          <w:highlight w:val="none"/>
        </w:rPr>
        <w:t>到2025年，全市县镇两级行政区品牌产品的营业额实现突破性增长，由行政区品牌建设直接和间接带来的税收和地方财政收入明显增加，“‘开平优品’+镇级优品”品牌价值明显提升。</w:t>
      </w:r>
    </w:p>
    <w:p>
      <w:pPr>
        <w:spacing w:line="360" w:lineRule="auto"/>
        <w:ind w:firstLine="640" w:firstLineChars="200"/>
        <w:rPr>
          <w:rFonts w:ascii="仿宋_GB2312"/>
          <w:highlight w:val="none"/>
        </w:rPr>
      </w:pPr>
      <w:r>
        <w:rPr>
          <w:rFonts w:hint="eastAsia" w:ascii="仿宋_GB2312"/>
          <w:b/>
          <w:highlight w:val="none"/>
        </w:rPr>
        <w:t>2.经济引领作用突出。</w:t>
      </w:r>
      <w:r>
        <w:rPr>
          <w:rFonts w:hint="eastAsia" w:ascii="仿宋_GB2312"/>
          <w:highlight w:val="none"/>
        </w:rPr>
        <w:t>到2025年，全市由行政区品牌建设带动增加一批“升规入统”企业，在生态农业、食品加工、文化旅游、文化创意、商贸物流等领域形成优势产业集群，带动地区生产总值明显增加。以行政区品牌建设引领乡村特色产业发展，到2025年打造产值超十亿元镇</w:t>
      </w:r>
      <w:r>
        <w:rPr>
          <w:rFonts w:ascii="仿宋_GB2312"/>
          <w:highlight w:val="none"/>
        </w:rPr>
        <w:t>N</w:t>
      </w:r>
      <w:r>
        <w:rPr>
          <w:rFonts w:hint="eastAsia" w:ascii="仿宋_GB2312"/>
          <w:highlight w:val="none"/>
        </w:rPr>
        <w:t>个，超亿元村</w:t>
      </w:r>
      <w:r>
        <w:rPr>
          <w:rFonts w:ascii="仿宋_GB2312"/>
          <w:highlight w:val="none"/>
        </w:rPr>
        <w:t>M</w:t>
      </w:r>
      <w:r>
        <w:rPr>
          <w:rFonts w:hint="eastAsia" w:ascii="仿宋_GB2312"/>
          <w:highlight w:val="none"/>
        </w:rPr>
        <w:t>个。</w:t>
      </w:r>
    </w:p>
    <w:p>
      <w:pPr>
        <w:spacing w:line="360" w:lineRule="auto"/>
        <w:ind w:firstLine="640" w:firstLineChars="200"/>
        <w:rPr>
          <w:rFonts w:ascii="仿宋_GB2312"/>
          <w:highlight w:val="none"/>
        </w:rPr>
      </w:pPr>
      <w:r>
        <w:rPr>
          <w:rFonts w:hint="eastAsia" w:ascii="仿宋_GB2312"/>
          <w:b/>
          <w:highlight w:val="none"/>
        </w:rPr>
        <w:t>3.社会带动效应明显。</w:t>
      </w:r>
      <w:r>
        <w:rPr>
          <w:rFonts w:hint="eastAsia" w:ascii="仿宋_GB2312"/>
          <w:highlight w:val="none"/>
        </w:rPr>
        <w:t>到2025年，行政区品牌建设带动全市城乡居民人均收入水平明显提高，区域协调发展明显改善，村集体经济收入明显增长，民生福祉明显增进，全市人民生活品质明显提升。</w:t>
      </w:r>
    </w:p>
    <w:p>
      <w:pPr>
        <w:spacing w:line="360" w:lineRule="auto"/>
        <w:ind w:firstLine="640" w:firstLineChars="200"/>
        <w:rPr>
          <w:rFonts w:ascii="仿宋_GB2312"/>
          <w:b/>
          <w:highlight w:val="none"/>
        </w:rPr>
      </w:pPr>
      <w:r>
        <w:rPr>
          <w:rFonts w:hint="eastAsia" w:ascii="仿宋_GB2312"/>
          <w:b/>
          <w:highlight w:val="none"/>
        </w:rPr>
        <w:t>4.城乡治理成效显著。</w:t>
      </w:r>
      <w:r>
        <w:rPr>
          <w:rFonts w:hint="eastAsia" w:ascii="仿宋_GB2312"/>
          <w:highlight w:val="none"/>
        </w:rPr>
        <w:t>到2025年，党建引领行政区品牌建设作用突显，产业链党组织领导能力、城乡治理能力明显提高，基本构建全链共生、县镇共建、城乡共治、全民共享的城乡治理新格局。</w:t>
      </w:r>
      <w:r>
        <w:rPr>
          <w:rFonts w:hint="eastAsia" w:ascii="仿宋_GB2312"/>
          <w:b/>
          <w:highlight w:val="none"/>
        </w:rPr>
        <w:br w:type="page"/>
      </w:r>
    </w:p>
    <w:p>
      <w:pPr>
        <w:spacing w:line="360" w:lineRule="auto"/>
        <w:jc w:val="center"/>
        <w:rPr>
          <w:rFonts w:ascii="仿宋_GB2312" w:hAnsiTheme="minorHAnsi"/>
          <w:b/>
          <w:szCs w:val="32"/>
          <w:highlight w:val="none"/>
        </w:rPr>
      </w:pPr>
      <w:r>
        <w:rPr>
          <w:rFonts w:hint="eastAsia" w:ascii="仿宋_GB2312" w:hAnsiTheme="minorHAnsi"/>
          <w:b/>
          <w:szCs w:val="32"/>
          <w:highlight w:val="none"/>
        </w:rPr>
        <w:t>三、夯实建设基础</w:t>
      </w:r>
    </w:p>
    <w:p>
      <w:pPr>
        <w:spacing w:line="360" w:lineRule="auto"/>
        <w:jc w:val="center"/>
        <w:rPr>
          <w:rFonts w:ascii="仿宋_GB2312" w:hAnsiTheme="minorHAnsi"/>
          <w:b/>
          <w:szCs w:val="32"/>
          <w:highlight w:val="none"/>
        </w:rPr>
      </w:pP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行政区品牌建设的关键是要有属地自主品牌的优质产品作为支撑，要擅于把属地原创科技资源、自然资源、人文资源转化为优质产品，夯实行政区品牌建设基础。</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（一）统筹属地资源</w:t>
      </w:r>
    </w:p>
    <w:p>
      <w:pPr>
        <w:spacing w:line="360" w:lineRule="auto"/>
        <w:ind w:firstLine="640" w:firstLineChars="200"/>
        <w:rPr>
          <w:rFonts w:ascii="仿宋_GB2312"/>
          <w:highlight w:val="none"/>
        </w:rPr>
      </w:pPr>
      <w:r>
        <w:rPr>
          <w:rFonts w:hint="eastAsia" w:ascii="仿宋_GB2312"/>
          <w:highlight w:val="none"/>
        </w:rPr>
        <w:t>整理归类能纳入行政区品牌建设的资源是建设好行政区品牌的基础和前提，要先行做好县镇两级行政区品牌建设可用资源摸底清查、价值评估、资源整合工作。</w:t>
      </w:r>
    </w:p>
    <w:p>
      <w:pPr>
        <w:spacing w:line="360" w:lineRule="auto"/>
        <w:ind w:firstLine="640" w:firstLineChars="200"/>
        <w:rPr>
          <w:rFonts w:ascii="仿宋_GB2312" w:hAnsiTheme="minorHAnsi"/>
          <w:szCs w:val="32"/>
          <w:highlight w:val="none"/>
        </w:rPr>
      </w:pPr>
      <w:r>
        <w:rPr>
          <w:rFonts w:hint="eastAsia" w:ascii="仿宋_GB2312"/>
          <w:b/>
          <w:highlight w:val="none"/>
        </w:rPr>
        <w:t>1.强化“原”字号本土资源挖掘整理。</w:t>
      </w:r>
      <w:r>
        <w:rPr>
          <w:rFonts w:hint="eastAsia" w:ascii="仿宋_GB2312"/>
          <w:highlight w:val="none"/>
        </w:rPr>
        <w:t>按照原产地自然资源、原生地文化资源和原创性劳动成果且具有公有性和公共性的要求，</w:t>
      </w:r>
      <w:r>
        <w:rPr>
          <w:rFonts w:hint="eastAsia" w:ascii="仿宋_GB2312" w:hAnsiTheme="minorHAnsi"/>
          <w:szCs w:val="32"/>
          <w:highlight w:val="none"/>
        </w:rPr>
        <w:t>先行统筹好属地“原”字号本土资源。</w:t>
      </w:r>
      <w:r>
        <w:rPr>
          <w:rFonts w:hint="eastAsia" w:ascii="仿宋_GB2312"/>
          <w:highlight w:val="none"/>
        </w:rPr>
        <w:t>一是统筹属地自然资源，包括山、林、水库、泉水、温泉、土地、地理标志品牌、区域公用品牌等资源；二是统筹属地人文资源，包括世界文化遗产、非物质文化遗产、老字号、民俗文化等资源；三是统筹属地具有规模性种植养殖的物种资源等。</w:t>
      </w:r>
    </w:p>
    <w:p>
      <w:pPr>
        <w:jc w:val="center"/>
        <w:rPr>
          <w:rFonts w:ascii="仿宋_GB2312"/>
          <w:b/>
          <w:highlight w:val="none"/>
        </w:rPr>
      </w:pPr>
      <w:r>
        <w:rPr>
          <w:rFonts w:hint="eastAsia" w:ascii="仿宋_GB2312"/>
          <w:b/>
          <w:highlight w:val="none"/>
        </w:rPr>
        <w:t>开平市“原”字号资源</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702"/>
        <w:gridCol w:w="5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资源类别</w:t>
            </w: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大类</w:t>
            </w:r>
          </w:p>
        </w:tc>
        <w:tc>
          <w:tcPr>
            <w:tcW w:w="2987"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小类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restart"/>
            <w:shd w:val="clear" w:color="auto" w:fill="auto"/>
            <w:vAlign w:val="center"/>
          </w:tcPr>
          <w:p>
            <w:pPr>
              <w:jc w:val="center"/>
              <w:rPr>
                <w:rFonts w:ascii="仿宋_GB2312"/>
                <w:sz w:val="21"/>
                <w:szCs w:val="21"/>
                <w:highlight w:val="none"/>
              </w:rPr>
            </w:pPr>
            <w:r>
              <w:rPr>
                <w:rFonts w:hint="eastAsia" w:ascii="仿宋_GB2312"/>
                <w:sz w:val="21"/>
                <w:szCs w:val="21"/>
                <w:highlight w:val="none"/>
              </w:rPr>
              <w:t>带公共性的</w:t>
            </w:r>
          </w:p>
          <w:p>
            <w:pPr>
              <w:jc w:val="center"/>
              <w:rPr>
                <w:rFonts w:ascii="仿宋_GB2312"/>
                <w:sz w:val="21"/>
                <w:szCs w:val="21"/>
                <w:highlight w:val="none"/>
              </w:rPr>
            </w:pPr>
            <w:r>
              <w:rPr>
                <w:rFonts w:hint="eastAsia" w:ascii="仿宋_GB2312"/>
                <w:sz w:val="21"/>
                <w:szCs w:val="21"/>
                <w:highlight w:val="none"/>
              </w:rPr>
              <w:t>原创性劳动成果</w:t>
            </w: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物种资源</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马冈鹅基因、开平小粘物种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continue"/>
            <w:shd w:val="clear" w:color="auto" w:fill="auto"/>
            <w:vAlign w:val="center"/>
          </w:tcPr>
          <w:p>
            <w:pPr>
              <w:jc w:val="center"/>
              <w:rPr>
                <w:rFonts w:ascii="仿宋_GB2312"/>
                <w:sz w:val="21"/>
                <w:szCs w:val="21"/>
                <w:highlight w:val="none"/>
              </w:rPr>
            </w:pP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个性化劳动成果</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手工铜制碉楼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restart"/>
            <w:shd w:val="clear" w:color="auto" w:fill="auto"/>
            <w:vAlign w:val="center"/>
          </w:tcPr>
          <w:p>
            <w:pPr>
              <w:jc w:val="center"/>
              <w:rPr>
                <w:rFonts w:ascii="仿宋_GB2312"/>
                <w:sz w:val="21"/>
                <w:szCs w:val="21"/>
                <w:highlight w:val="none"/>
              </w:rPr>
            </w:pPr>
            <w:r>
              <w:rPr>
                <w:rFonts w:hint="eastAsia" w:ascii="仿宋_GB2312"/>
                <w:sz w:val="21"/>
                <w:szCs w:val="21"/>
                <w:highlight w:val="none"/>
              </w:rPr>
              <w:t>带公有性的</w:t>
            </w:r>
          </w:p>
          <w:p>
            <w:pPr>
              <w:jc w:val="center"/>
              <w:rPr>
                <w:rFonts w:ascii="仿宋_GB2312"/>
                <w:sz w:val="21"/>
                <w:szCs w:val="21"/>
                <w:highlight w:val="none"/>
              </w:rPr>
            </w:pPr>
            <w:r>
              <w:rPr>
                <w:rFonts w:hint="eastAsia" w:ascii="仿宋_GB2312"/>
                <w:sz w:val="21"/>
                <w:szCs w:val="21"/>
                <w:highlight w:val="none"/>
              </w:rPr>
              <w:t>原产地自然资源</w:t>
            </w: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自然资源</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山、林、水库、泉水、温泉、土地等，包括天露山及林地、大沙河水库、赤水狮山水库的泉水及鱼产品，赤水温泉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continue"/>
            <w:shd w:val="clear" w:color="auto" w:fill="auto"/>
            <w:vAlign w:val="center"/>
          </w:tcPr>
          <w:p>
            <w:pPr>
              <w:jc w:val="center"/>
              <w:rPr>
                <w:rFonts w:ascii="仿宋_GB2312"/>
                <w:sz w:val="21"/>
                <w:szCs w:val="21"/>
                <w:highlight w:val="none"/>
              </w:rPr>
            </w:pP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地理标志品牌</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马冈肉鹅、大沙茶、潭碧冬瓜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1037" w:type="pct"/>
            <w:vMerge w:val="continue"/>
            <w:shd w:val="clear" w:color="auto" w:fill="auto"/>
            <w:vAlign w:val="center"/>
          </w:tcPr>
          <w:p>
            <w:pPr>
              <w:jc w:val="center"/>
              <w:rPr>
                <w:rFonts w:ascii="仿宋_GB2312"/>
                <w:sz w:val="21"/>
                <w:szCs w:val="21"/>
                <w:highlight w:val="none"/>
              </w:rPr>
            </w:pP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区域公用品牌</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水口水暖卫浴、月山“三点三”、艺术之乡、中国建筑之乡、世界名厨之乡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1037" w:type="pct"/>
            <w:vMerge w:val="continue"/>
            <w:shd w:val="clear" w:color="auto" w:fill="auto"/>
            <w:vAlign w:val="center"/>
          </w:tcPr>
          <w:p>
            <w:pPr>
              <w:jc w:val="center"/>
              <w:rPr>
                <w:rFonts w:ascii="仿宋_GB2312"/>
                <w:sz w:val="21"/>
                <w:szCs w:val="21"/>
                <w:highlight w:val="none"/>
              </w:rPr>
            </w:pP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非地理标志、区域公用品牌的优质土特产</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冠以“开平”或镇（街）名称的水果、蔬菜、禽蛋等种植养殖类特产</w:t>
            </w:r>
          </w:p>
          <w:p>
            <w:pPr>
              <w:rPr>
                <w:rFonts w:ascii="仿宋_GB2312"/>
                <w:sz w:val="21"/>
                <w:szCs w:val="21"/>
                <w:highlight w:val="none"/>
              </w:rPr>
            </w:pPr>
            <w:r>
              <w:rPr>
                <w:rFonts w:hint="eastAsia" w:ascii="仿宋_GB2312"/>
                <w:sz w:val="21"/>
                <w:szCs w:val="21"/>
                <w:highlight w:val="none"/>
              </w:rPr>
              <w:t>冠以“开平”或镇（街）名称的灵芝制品、龟苓膏、凉粉、濑粉、粤师傅酱料等加工类特产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restart"/>
            <w:shd w:val="clear" w:color="auto" w:fill="auto"/>
            <w:vAlign w:val="center"/>
          </w:tcPr>
          <w:p>
            <w:pPr>
              <w:jc w:val="center"/>
              <w:rPr>
                <w:rFonts w:ascii="仿宋_GB2312"/>
                <w:sz w:val="21"/>
                <w:szCs w:val="21"/>
                <w:highlight w:val="none"/>
              </w:rPr>
            </w:pPr>
            <w:r>
              <w:rPr>
                <w:rFonts w:hint="eastAsia" w:ascii="仿宋_GB2312"/>
                <w:sz w:val="21"/>
                <w:szCs w:val="21"/>
                <w:highlight w:val="none"/>
              </w:rPr>
              <w:t>带公共性的</w:t>
            </w:r>
          </w:p>
          <w:p>
            <w:pPr>
              <w:jc w:val="center"/>
              <w:rPr>
                <w:rFonts w:ascii="仿宋_GB2312"/>
                <w:sz w:val="21"/>
                <w:szCs w:val="21"/>
                <w:highlight w:val="none"/>
              </w:rPr>
            </w:pPr>
            <w:r>
              <w:rPr>
                <w:rFonts w:hint="eastAsia" w:ascii="仿宋_GB2312"/>
                <w:sz w:val="21"/>
                <w:szCs w:val="21"/>
                <w:highlight w:val="none"/>
              </w:rPr>
              <w:t>原生地文化资源</w:t>
            </w: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世界文化遗产</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开平碉楼与村落（世遗碉楼、碉乡民宿、侨心文化）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continue"/>
            <w:shd w:val="clear" w:color="auto" w:fill="auto"/>
            <w:vAlign w:val="center"/>
          </w:tcPr>
          <w:p>
            <w:pPr>
              <w:jc w:val="center"/>
              <w:rPr>
                <w:rFonts w:ascii="仿宋_GB2312"/>
                <w:sz w:val="21"/>
                <w:szCs w:val="21"/>
                <w:highlight w:val="none"/>
              </w:rPr>
            </w:pP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“非遗”</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目前全市共有非物质文化遗产名录项目35项。其中，国家级1项，省级4项，江门级3项，县级27项目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continue"/>
            <w:shd w:val="clear" w:color="auto" w:fill="auto"/>
            <w:vAlign w:val="center"/>
          </w:tcPr>
          <w:p>
            <w:pPr>
              <w:jc w:val="center"/>
              <w:rPr>
                <w:rFonts w:ascii="仿宋_GB2312"/>
                <w:sz w:val="21"/>
                <w:szCs w:val="21"/>
                <w:highlight w:val="none"/>
              </w:rPr>
            </w:pPr>
          </w:p>
        </w:tc>
        <w:tc>
          <w:tcPr>
            <w:tcW w:w="976" w:type="pct"/>
            <w:shd w:val="clear" w:color="auto" w:fill="auto"/>
            <w:vAlign w:val="center"/>
          </w:tcPr>
          <w:p>
            <w:pPr>
              <w:jc w:val="center"/>
              <w:rPr>
                <w:rFonts w:ascii="仿宋_GB2312"/>
                <w:sz w:val="21"/>
                <w:szCs w:val="21"/>
                <w:highlight w:val="none"/>
              </w:rPr>
            </w:pPr>
            <w:r>
              <w:rPr>
                <w:rFonts w:hint="eastAsia" w:ascii="仿宋_GB2312"/>
                <w:sz w:val="21"/>
                <w:szCs w:val="21"/>
                <w:highlight w:val="none"/>
              </w:rPr>
              <w:t>老字号</w:t>
            </w:r>
          </w:p>
        </w:tc>
        <w:tc>
          <w:tcPr>
            <w:tcW w:w="2987" w:type="pct"/>
            <w:shd w:val="clear" w:color="auto" w:fill="auto"/>
          </w:tcPr>
          <w:p>
            <w:pPr>
              <w:rPr>
                <w:rFonts w:ascii="仿宋_GB2312"/>
                <w:sz w:val="21"/>
                <w:szCs w:val="21"/>
                <w:highlight w:val="none"/>
              </w:rPr>
            </w:pPr>
            <w:r>
              <w:rPr>
                <w:rFonts w:hint="eastAsia" w:ascii="仿宋_GB2312"/>
                <w:sz w:val="21"/>
                <w:szCs w:val="21"/>
                <w:highlight w:val="none"/>
              </w:rPr>
              <w:t>“彬记”饼业、赤坎关氏煲仔饭、新昌美食、马冈大创周氏凉粉、广合腐乳等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pct"/>
            <w:vMerge w:val="continue"/>
            <w:shd w:val="clear" w:color="auto" w:fill="auto"/>
            <w:vAlign w:val="center"/>
          </w:tcPr>
          <w:p>
            <w:pPr>
              <w:jc w:val="center"/>
              <w:rPr>
                <w:rFonts w:ascii="仿宋_GB2312"/>
                <w:sz w:val="21"/>
                <w:szCs w:val="21"/>
                <w:highlight w:val="none"/>
              </w:rPr>
            </w:pPr>
          </w:p>
        </w:tc>
        <w:tc>
          <w:tcPr>
            <w:tcW w:w="976" w:type="pct"/>
            <w:shd w:val="clear" w:color="auto" w:fill="auto"/>
            <w:vAlign w:val="center"/>
          </w:tcPr>
          <w:p>
            <w:pPr>
              <w:jc w:val="center"/>
              <w:rPr>
                <w:rFonts w:hint="eastAsia" w:ascii="仿宋_GB2312"/>
                <w:sz w:val="21"/>
                <w:szCs w:val="21"/>
                <w:highlight w:val="none"/>
              </w:rPr>
            </w:pPr>
            <w:r>
              <w:rPr>
                <w:rFonts w:hint="eastAsia" w:ascii="仿宋_GB2312"/>
                <w:sz w:val="21"/>
                <w:szCs w:val="21"/>
                <w:highlight w:val="none"/>
              </w:rPr>
              <w:t>民俗文化</w:t>
            </w:r>
          </w:p>
        </w:tc>
        <w:tc>
          <w:tcPr>
            <w:tcW w:w="2987" w:type="pct"/>
            <w:shd w:val="clear" w:color="auto" w:fill="auto"/>
          </w:tcPr>
          <w:p>
            <w:pPr>
              <w:rPr>
                <w:rFonts w:hint="eastAsia" w:ascii="仿宋_GB2312"/>
                <w:sz w:val="21"/>
                <w:szCs w:val="21"/>
                <w:highlight w:val="none"/>
              </w:rPr>
            </w:pPr>
            <w:r>
              <w:rPr>
                <w:rFonts w:hint="eastAsia" w:ascii="仿宋_GB2312"/>
                <w:sz w:val="21"/>
                <w:szCs w:val="21"/>
                <w:highlight w:val="none"/>
              </w:rPr>
              <w:t>塘口家糍、蚬冈粽子等</w:t>
            </w:r>
          </w:p>
        </w:tc>
      </w:tr>
    </w:tbl>
    <w:p>
      <w:pPr>
        <w:spacing w:line="360" w:lineRule="auto"/>
        <w:ind w:firstLine="640" w:firstLineChars="200"/>
        <w:rPr>
          <w:rFonts w:ascii="仿宋_GB2312"/>
          <w:highlight w:val="none"/>
        </w:rPr>
      </w:pPr>
      <w:r>
        <w:rPr>
          <w:rFonts w:hint="eastAsia" w:ascii="仿宋_GB2312"/>
          <w:b/>
          <w:highlight w:val="none"/>
        </w:rPr>
        <w:t>2.做好县镇两级行政区品牌价值评估。</w:t>
      </w:r>
      <w:r>
        <w:rPr>
          <w:rFonts w:hint="eastAsia" w:ascii="仿宋_GB2312" w:hAnsiTheme="minorHAnsi"/>
          <w:szCs w:val="32"/>
          <w:highlight w:val="none"/>
        </w:rPr>
        <w:t>以属地资源为依托，做好县镇两级行政区品牌价值评估，为行政区品牌建设奠定资源统筹基础。</w:t>
      </w:r>
      <w:r>
        <w:rPr>
          <w:rFonts w:hint="eastAsia" w:ascii="仿宋_GB2312"/>
          <w:highlight w:val="none"/>
        </w:rPr>
        <w:t>按照资源层、入统层、转化层、实现层四个层级，做好行政区品牌资源摸底（资源层）、优品覆盖（入统层）、品牌价值（转化层）、价值实现（优品产值）的统计工作。适时发布开平县镇两级行政区品牌价值评估结果，</w:t>
      </w:r>
      <w:r>
        <w:rPr>
          <w:rFonts w:hint="eastAsia" w:ascii="仿宋_GB2312"/>
          <w:szCs w:val="32"/>
          <w:highlight w:val="none"/>
        </w:rPr>
        <w:t>争取若干银行机构签署授信战略合作框架协议，为行政区品牌资源金融化发展奠定基础。</w:t>
      </w:r>
      <w:r>
        <w:rPr>
          <w:rFonts w:hint="eastAsia" w:ascii="仿宋_GB2312"/>
          <w:highlight w:val="none"/>
        </w:rPr>
        <w:t>开平县镇两级行政区品牌评估价值2023年达到100亿元、2024年达到500亿元、2025年达到1000亿元。</w:t>
      </w:r>
    </w:p>
    <w:p>
      <w:pPr>
        <w:spacing w:line="360" w:lineRule="auto"/>
        <w:rPr>
          <w:rFonts w:ascii="仿宋_GB2312"/>
          <w:highlight w:val="none"/>
        </w:rPr>
      </w:pPr>
      <w:r>
        <w:rPr>
          <w:rFonts w:hint="eastAsia" w:ascii="仿宋_GB2312"/>
          <w:b/>
          <w:highlight w:val="none"/>
        </w:rPr>
        <w:drawing>
          <wp:inline distT="0" distB="0" distL="0" distR="0">
            <wp:extent cx="5400040" cy="4050030"/>
            <wp:effectExtent l="0" t="0" r="0" b="7620"/>
            <wp:docPr id="4" name="图片 4" descr="F:\工作文件\2023年文件\2023-行政区品牌建设\开平优品\开平优品规划及实施方案\开平县镇两级行政区品牌价值评估导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工作文件\2023年文件\2023-行政区品牌建设\开平优品\开平优品规划及实施方案\开平县镇两级行政区品牌价值评估导图.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400040" cy="4050030"/>
                    </a:xfrm>
                    <a:prstGeom prst="rect">
                      <a:avLst/>
                    </a:prstGeom>
                    <a:noFill/>
                    <a:ln>
                      <a:noFill/>
                    </a:ln>
                  </pic:spPr>
                </pic:pic>
              </a:graphicData>
            </a:graphic>
          </wp:inline>
        </w:drawing>
      </w:r>
    </w:p>
    <w:p>
      <w:pPr>
        <w:spacing w:line="360" w:lineRule="auto"/>
        <w:rPr>
          <w:rFonts w:ascii="仿宋_GB2312"/>
          <w:highlight w:val="none"/>
        </w:rPr>
      </w:pPr>
    </w:p>
    <w:p>
      <w:pPr>
        <w:spacing w:line="360" w:lineRule="auto"/>
        <w:ind w:firstLine="640" w:firstLineChars="200"/>
        <w:rPr>
          <w:rFonts w:ascii="仿宋_GB2312" w:hAnsiTheme="minorHAnsi"/>
          <w:szCs w:val="32"/>
          <w:highlight w:val="none"/>
        </w:rPr>
      </w:pPr>
      <w:r>
        <w:rPr>
          <w:rFonts w:hint="eastAsia" w:ascii="仿宋_GB2312"/>
          <w:b/>
          <w:highlight w:val="none"/>
        </w:rPr>
        <w:t>3.</w:t>
      </w:r>
      <w:r>
        <w:rPr>
          <w:rFonts w:hint="eastAsia" w:ascii="仿宋_GB2312" w:hAnsiTheme="minorHAnsi"/>
          <w:b/>
          <w:szCs w:val="32"/>
          <w:highlight w:val="none"/>
        </w:rPr>
        <w:t>建设优品资源整合平台。</w:t>
      </w:r>
      <w:r>
        <w:rPr>
          <w:rFonts w:hint="eastAsia" w:ascii="仿宋_GB2312" w:hAnsiTheme="minorHAnsi"/>
          <w:szCs w:val="32"/>
          <w:highlight w:val="none"/>
        </w:rPr>
        <w:t>面向原创性劳动成果、原产地自然资源、原生地文化资源，加快建设开平行政区品牌资源整合平台，重点针对物种基因、原产地品种资源的使用权，闲置农用地、山地、水库、池塘等自然资源的使用权，空置碉楼和闲置房产的使用权等进行资源整合，通过收购、租用、合作、代管、代理等形式，盘活闲置资源（资产），统一交由县镇两级行政区品牌营运企业作为优品种植养殖、生产加工、民宿经营、服务网点等方面的使用。按照资源价值高低、规模大小，将资源性国有资产按照县镇村三级进行分类管理：</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681"/>
        <w:gridCol w:w="2682"/>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b/>
                <w:sz w:val="21"/>
                <w:szCs w:val="21"/>
                <w:highlight w:val="none"/>
              </w:rPr>
            </w:pPr>
            <w:r>
              <w:rPr>
                <w:rFonts w:hint="eastAsia" w:ascii="仿宋_GB2312"/>
                <w:b/>
                <w:sz w:val="21"/>
                <w:szCs w:val="21"/>
                <w:highlight w:val="none"/>
              </w:rPr>
              <w:t>类型</w:t>
            </w:r>
          </w:p>
        </w:tc>
        <w:tc>
          <w:tcPr>
            <w:tcW w:w="2681" w:type="dxa"/>
            <w:vAlign w:val="center"/>
          </w:tcPr>
          <w:p>
            <w:pPr>
              <w:jc w:val="center"/>
              <w:rPr>
                <w:rFonts w:ascii="仿宋_GB2312"/>
                <w:b/>
                <w:sz w:val="21"/>
                <w:szCs w:val="21"/>
                <w:highlight w:val="none"/>
              </w:rPr>
            </w:pPr>
            <w:r>
              <w:rPr>
                <w:rFonts w:hint="eastAsia" w:ascii="仿宋_GB2312"/>
                <w:b/>
                <w:sz w:val="21"/>
                <w:szCs w:val="21"/>
                <w:highlight w:val="none"/>
              </w:rPr>
              <w:t>县属资源</w:t>
            </w:r>
          </w:p>
        </w:tc>
        <w:tc>
          <w:tcPr>
            <w:tcW w:w="2682" w:type="dxa"/>
            <w:vAlign w:val="center"/>
          </w:tcPr>
          <w:p>
            <w:pPr>
              <w:jc w:val="center"/>
              <w:rPr>
                <w:rFonts w:ascii="仿宋_GB2312"/>
                <w:b/>
                <w:sz w:val="21"/>
                <w:szCs w:val="21"/>
                <w:highlight w:val="none"/>
              </w:rPr>
            </w:pPr>
            <w:r>
              <w:rPr>
                <w:rFonts w:hint="eastAsia" w:ascii="仿宋_GB2312"/>
                <w:b/>
                <w:sz w:val="21"/>
                <w:szCs w:val="21"/>
                <w:highlight w:val="none"/>
              </w:rPr>
              <w:t>镇属资源</w:t>
            </w:r>
          </w:p>
        </w:tc>
        <w:tc>
          <w:tcPr>
            <w:tcW w:w="2682" w:type="dxa"/>
            <w:vAlign w:val="center"/>
          </w:tcPr>
          <w:p>
            <w:pPr>
              <w:jc w:val="center"/>
              <w:rPr>
                <w:rFonts w:ascii="仿宋_GB2312"/>
                <w:b/>
                <w:sz w:val="21"/>
                <w:szCs w:val="21"/>
                <w:highlight w:val="none"/>
              </w:rPr>
            </w:pPr>
            <w:r>
              <w:rPr>
                <w:rFonts w:hint="eastAsia" w:ascii="仿宋_GB2312"/>
                <w:b/>
                <w:sz w:val="21"/>
                <w:szCs w:val="21"/>
                <w:highlight w:val="none"/>
              </w:rPr>
              <w:t>村属资源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sz w:val="21"/>
                <w:szCs w:val="21"/>
                <w:highlight w:val="none"/>
              </w:rPr>
            </w:pPr>
            <w:r>
              <w:rPr>
                <w:rFonts w:hint="eastAsia" w:ascii="仿宋_GB2312"/>
                <w:sz w:val="21"/>
                <w:szCs w:val="21"/>
                <w:highlight w:val="none"/>
              </w:rPr>
              <w:t>物种</w:t>
            </w:r>
          </w:p>
        </w:tc>
        <w:tc>
          <w:tcPr>
            <w:tcW w:w="2681" w:type="dxa"/>
          </w:tcPr>
          <w:p>
            <w:pPr>
              <w:rPr>
                <w:rFonts w:ascii="仿宋_GB2312"/>
                <w:sz w:val="21"/>
                <w:szCs w:val="21"/>
                <w:highlight w:val="none"/>
              </w:rPr>
            </w:pPr>
            <w:r>
              <w:rPr>
                <w:rFonts w:hint="eastAsia" w:ascii="仿宋_GB2312"/>
                <w:sz w:val="21"/>
                <w:szCs w:val="21"/>
                <w:highlight w:val="none"/>
              </w:rPr>
              <w:t>开平小粘、开平稳糖米的原产地品种</w:t>
            </w:r>
          </w:p>
        </w:tc>
        <w:tc>
          <w:tcPr>
            <w:tcW w:w="2682" w:type="dxa"/>
          </w:tcPr>
          <w:p>
            <w:pPr>
              <w:rPr>
                <w:rFonts w:ascii="仿宋_GB2312"/>
                <w:sz w:val="21"/>
                <w:szCs w:val="21"/>
                <w:highlight w:val="none"/>
              </w:rPr>
            </w:pPr>
            <w:r>
              <w:rPr>
                <w:rFonts w:hint="eastAsia" w:ascii="仿宋_GB2312"/>
                <w:sz w:val="21"/>
                <w:szCs w:val="21"/>
                <w:highlight w:val="none"/>
              </w:rPr>
              <w:t>马冈鹅、大沙茶、大沙麦菜、赤水麻鸭、金乡鸡、赤水山楂等农产品的原产地品种</w:t>
            </w:r>
          </w:p>
        </w:tc>
        <w:tc>
          <w:tcPr>
            <w:tcW w:w="2682" w:type="dxa"/>
          </w:tcPr>
          <w:p>
            <w:pPr>
              <w:rPr>
                <w:rFonts w:ascii="仿宋_GB2312"/>
                <w:sz w:val="21"/>
                <w:szCs w:val="21"/>
                <w:highlight w:val="none"/>
              </w:rPr>
            </w:pPr>
            <w:r>
              <w:rPr>
                <w:rFonts w:hint="eastAsia" w:ascii="仿宋_GB2312"/>
                <w:sz w:val="21"/>
                <w:szCs w:val="21"/>
                <w:highlight w:val="none"/>
              </w:rPr>
              <w:t>潭碧冬瓜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sz w:val="21"/>
                <w:szCs w:val="21"/>
                <w:highlight w:val="none"/>
              </w:rPr>
            </w:pPr>
            <w:r>
              <w:rPr>
                <w:rFonts w:hint="eastAsia" w:ascii="仿宋_GB2312"/>
                <w:sz w:val="21"/>
                <w:szCs w:val="21"/>
                <w:highlight w:val="none"/>
              </w:rPr>
              <w:t>耕地</w:t>
            </w:r>
          </w:p>
        </w:tc>
        <w:tc>
          <w:tcPr>
            <w:tcW w:w="2681" w:type="dxa"/>
          </w:tcPr>
          <w:p>
            <w:pPr>
              <w:rPr>
                <w:rFonts w:ascii="仿宋_GB2312"/>
                <w:sz w:val="21"/>
                <w:szCs w:val="21"/>
                <w:highlight w:val="none"/>
              </w:rPr>
            </w:pPr>
            <w:r>
              <w:rPr>
                <w:rFonts w:hint="eastAsia" w:ascii="仿宋_GB2312"/>
                <w:sz w:val="21"/>
                <w:szCs w:val="21"/>
                <w:highlight w:val="none"/>
              </w:rPr>
              <w:t>适宜种植有机水稻的耕地</w:t>
            </w:r>
          </w:p>
        </w:tc>
        <w:tc>
          <w:tcPr>
            <w:tcW w:w="2682" w:type="dxa"/>
          </w:tcPr>
          <w:p>
            <w:pPr>
              <w:rPr>
                <w:rFonts w:ascii="仿宋_GB2312"/>
                <w:sz w:val="21"/>
                <w:szCs w:val="21"/>
                <w:highlight w:val="none"/>
              </w:rPr>
            </w:pPr>
            <w:r>
              <w:rPr>
                <w:rFonts w:hint="eastAsia" w:ascii="仿宋_GB2312"/>
                <w:sz w:val="21"/>
                <w:szCs w:val="21"/>
                <w:highlight w:val="none"/>
              </w:rPr>
              <w:t>适宜种植绿色水稻的耕地</w:t>
            </w:r>
          </w:p>
        </w:tc>
        <w:tc>
          <w:tcPr>
            <w:tcW w:w="2682" w:type="dxa"/>
          </w:tcPr>
          <w:p>
            <w:pPr>
              <w:rPr>
                <w:rFonts w:ascii="仿宋_GB2312"/>
                <w:sz w:val="21"/>
                <w:szCs w:val="21"/>
                <w:highlight w:val="none"/>
              </w:rPr>
            </w:pPr>
            <w:r>
              <w:rPr>
                <w:rFonts w:hint="eastAsia" w:ascii="仿宋_GB2312"/>
                <w:sz w:val="21"/>
                <w:szCs w:val="21"/>
                <w:highlight w:val="none"/>
              </w:rPr>
              <w:t>适宜种植生态水稻的耕地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sz w:val="21"/>
                <w:szCs w:val="21"/>
                <w:highlight w:val="none"/>
              </w:rPr>
            </w:pPr>
            <w:r>
              <w:rPr>
                <w:rFonts w:hint="eastAsia" w:ascii="仿宋_GB2312"/>
                <w:sz w:val="21"/>
                <w:szCs w:val="21"/>
                <w:highlight w:val="none"/>
              </w:rPr>
              <w:t>山地</w:t>
            </w:r>
          </w:p>
        </w:tc>
        <w:tc>
          <w:tcPr>
            <w:tcW w:w="2681" w:type="dxa"/>
          </w:tcPr>
          <w:p>
            <w:pPr>
              <w:rPr>
                <w:rFonts w:ascii="仿宋_GB2312"/>
                <w:sz w:val="21"/>
                <w:szCs w:val="21"/>
                <w:highlight w:val="none"/>
              </w:rPr>
            </w:pPr>
            <w:r>
              <w:rPr>
                <w:rFonts w:hint="eastAsia" w:ascii="仿宋_GB2312"/>
                <w:sz w:val="21"/>
                <w:szCs w:val="21"/>
                <w:highlight w:val="none"/>
              </w:rPr>
              <w:t>适宜种植有机果的山地</w:t>
            </w:r>
          </w:p>
        </w:tc>
        <w:tc>
          <w:tcPr>
            <w:tcW w:w="2682" w:type="dxa"/>
          </w:tcPr>
          <w:p>
            <w:pPr>
              <w:rPr>
                <w:rFonts w:ascii="仿宋_GB2312"/>
                <w:sz w:val="21"/>
                <w:szCs w:val="21"/>
                <w:highlight w:val="none"/>
              </w:rPr>
            </w:pPr>
            <w:r>
              <w:rPr>
                <w:rFonts w:hint="eastAsia" w:ascii="仿宋_GB2312"/>
                <w:sz w:val="21"/>
                <w:szCs w:val="21"/>
                <w:highlight w:val="none"/>
              </w:rPr>
              <w:t>适宜种植绿色果的山地</w:t>
            </w:r>
          </w:p>
        </w:tc>
        <w:tc>
          <w:tcPr>
            <w:tcW w:w="2682" w:type="dxa"/>
          </w:tcPr>
          <w:p>
            <w:pPr>
              <w:rPr>
                <w:rFonts w:ascii="仿宋_GB2312"/>
                <w:sz w:val="21"/>
                <w:szCs w:val="21"/>
                <w:highlight w:val="none"/>
              </w:rPr>
            </w:pPr>
            <w:r>
              <w:rPr>
                <w:rFonts w:hint="eastAsia" w:ascii="仿宋_GB2312"/>
                <w:sz w:val="21"/>
                <w:szCs w:val="21"/>
                <w:highlight w:val="none"/>
              </w:rPr>
              <w:t>适宜种植生态果的山地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sz w:val="21"/>
                <w:szCs w:val="21"/>
                <w:highlight w:val="none"/>
              </w:rPr>
            </w:pPr>
            <w:r>
              <w:rPr>
                <w:rFonts w:hint="eastAsia" w:ascii="仿宋_GB2312"/>
                <w:sz w:val="21"/>
                <w:szCs w:val="21"/>
                <w:highlight w:val="none"/>
              </w:rPr>
              <w:t>水库</w:t>
            </w:r>
          </w:p>
        </w:tc>
        <w:tc>
          <w:tcPr>
            <w:tcW w:w="2681" w:type="dxa"/>
          </w:tcPr>
          <w:p>
            <w:pPr>
              <w:jc w:val="center"/>
              <w:rPr>
                <w:rFonts w:ascii="仿宋_GB2312"/>
                <w:sz w:val="21"/>
                <w:szCs w:val="21"/>
                <w:highlight w:val="none"/>
              </w:rPr>
            </w:pPr>
            <w:r>
              <w:rPr>
                <w:rFonts w:hint="eastAsia" w:ascii="仿宋_GB2312"/>
                <w:sz w:val="21"/>
                <w:szCs w:val="21"/>
                <w:highlight w:val="none"/>
              </w:rPr>
              <w:t>——</w:t>
            </w:r>
          </w:p>
        </w:tc>
        <w:tc>
          <w:tcPr>
            <w:tcW w:w="2682" w:type="dxa"/>
          </w:tcPr>
          <w:p>
            <w:pPr>
              <w:rPr>
                <w:rFonts w:ascii="仿宋_GB2312"/>
                <w:sz w:val="21"/>
                <w:szCs w:val="21"/>
                <w:highlight w:val="none"/>
              </w:rPr>
            </w:pPr>
            <w:r>
              <w:rPr>
                <w:rFonts w:hint="eastAsia" w:ascii="仿宋_GB2312"/>
                <w:sz w:val="21"/>
                <w:szCs w:val="21"/>
                <w:highlight w:val="none"/>
              </w:rPr>
              <w:t>大沙河水库、赤水狮山水库</w:t>
            </w:r>
          </w:p>
        </w:tc>
        <w:tc>
          <w:tcPr>
            <w:tcW w:w="2682" w:type="dxa"/>
          </w:tcPr>
          <w:p>
            <w:pPr>
              <w:jc w:val="center"/>
              <w:rPr>
                <w:rFonts w:ascii="仿宋_GB2312"/>
                <w:sz w:val="21"/>
                <w:szCs w:val="21"/>
                <w:highlight w:val="none"/>
              </w:rPr>
            </w:pPr>
            <w:r>
              <w:rPr>
                <w:rFonts w:hint="eastAsia" w:ascii="仿宋_GB231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sz w:val="21"/>
                <w:szCs w:val="21"/>
                <w:highlight w:val="none"/>
              </w:rPr>
            </w:pPr>
            <w:r>
              <w:rPr>
                <w:rFonts w:hint="eastAsia" w:ascii="仿宋_GB2312"/>
                <w:sz w:val="21"/>
                <w:szCs w:val="21"/>
                <w:highlight w:val="none"/>
              </w:rPr>
              <w:t>池塘</w:t>
            </w:r>
          </w:p>
        </w:tc>
        <w:tc>
          <w:tcPr>
            <w:tcW w:w="2681" w:type="dxa"/>
          </w:tcPr>
          <w:p>
            <w:pPr>
              <w:rPr>
                <w:rFonts w:ascii="仿宋_GB2312"/>
                <w:sz w:val="21"/>
                <w:szCs w:val="21"/>
                <w:highlight w:val="none"/>
              </w:rPr>
            </w:pPr>
            <w:r>
              <w:rPr>
                <w:rFonts w:hint="eastAsia" w:ascii="仿宋_GB2312"/>
                <w:sz w:val="21"/>
                <w:szCs w:val="21"/>
                <w:highlight w:val="none"/>
              </w:rPr>
              <w:t>适宜大规模养殖马冈鹅的池塘</w:t>
            </w:r>
          </w:p>
        </w:tc>
        <w:tc>
          <w:tcPr>
            <w:tcW w:w="2682" w:type="dxa"/>
          </w:tcPr>
          <w:p>
            <w:pPr>
              <w:rPr>
                <w:rFonts w:ascii="仿宋_GB2312"/>
                <w:sz w:val="21"/>
                <w:szCs w:val="21"/>
                <w:highlight w:val="none"/>
              </w:rPr>
            </w:pPr>
            <w:r>
              <w:rPr>
                <w:rFonts w:hint="eastAsia" w:ascii="仿宋_GB2312"/>
                <w:sz w:val="21"/>
                <w:szCs w:val="21"/>
                <w:highlight w:val="none"/>
              </w:rPr>
              <w:t>适宜中等规模养殖马冈鹅的池塘</w:t>
            </w:r>
          </w:p>
        </w:tc>
        <w:tc>
          <w:tcPr>
            <w:tcW w:w="2682" w:type="dxa"/>
          </w:tcPr>
          <w:p>
            <w:pPr>
              <w:rPr>
                <w:rFonts w:ascii="仿宋_GB2312"/>
                <w:sz w:val="21"/>
                <w:szCs w:val="21"/>
                <w:highlight w:val="none"/>
              </w:rPr>
            </w:pPr>
            <w:r>
              <w:rPr>
                <w:rFonts w:hint="eastAsia" w:ascii="仿宋_GB2312"/>
                <w:sz w:val="21"/>
                <w:szCs w:val="21"/>
                <w:highlight w:val="none"/>
              </w:rPr>
              <w:t>适宜小规模养殖马冈鹅的池塘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sz w:val="21"/>
                <w:szCs w:val="21"/>
                <w:highlight w:val="none"/>
              </w:rPr>
            </w:pPr>
            <w:r>
              <w:rPr>
                <w:rFonts w:hint="eastAsia" w:ascii="仿宋_GB2312"/>
                <w:sz w:val="21"/>
                <w:szCs w:val="21"/>
                <w:highlight w:val="none"/>
              </w:rPr>
              <w:t>碉楼</w:t>
            </w:r>
          </w:p>
        </w:tc>
        <w:tc>
          <w:tcPr>
            <w:tcW w:w="2681" w:type="dxa"/>
          </w:tcPr>
          <w:p>
            <w:pPr>
              <w:rPr>
                <w:rFonts w:ascii="仿宋_GB2312"/>
                <w:sz w:val="21"/>
                <w:szCs w:val="21"/>
                <w:highlight w:val="none"/>
              </w:rPr>
            </w:pPr>
            <w:r>
              <w:rPr>
                <w:rFonts w:hint="eastAsia" w:ascii="仿宋_GB2312"/>
                <w:sz w:val="21"/>
                <w:szCs w:val="21"/>
                <w:highlight w:val="none"/>
              </w:rPr>
              <w:t>县级国资统管碉楼</w:t>
            </w:r>
          </w:p>
        </w:tc>
        <w:tc>
          <w:tcPr>
            <w:tcW w:w="2682" w:type="dxa"/>
          </w:tcPr>
          <w:p>
            <w:pPr>
              <w:rPr>
                <w:rFonts w:ascii="仿宋_GB2312"/>
                <w:sz w:val="21"/>
                <w:szCs w:val="21"/>
                <w:highlight w:val="none"/>
              </w:rPr>
            </w:pPr>
            <w:r>
              <w:rPr>
                <w:rFonts w:hint="eastAsia" w:ascii="仿宋_GB2312"/>
                <w:sz w:val="21"/>
                <w:szCs w:val="21"/>
                <w:highlight w:val="none"/>
              </w:rPr>
              <w:t>镇级国资统管碉楼</w:t>
            </w:r>
          </w:p>
        </w:tc>
        <w:tc>
          <w:tcPr>
            <w:tcW w:w="2682" w:type="dxa"/>
          </w:tcPr>
          <w:p>
            <w:pPr>
              <w:rPr>
                <w:rFonts w:ascii="仿宋_GB2312"/>
                <w:sz w:val="21"/>
                <w:szCs w:val="21"/>
                <w:highlight w:val="none"/>
              </w:rPr>
            </w:pPr>
            <w:r>
              <w:rPr>
                <w:rFonts w:hint="eastAsia" w:ascii="仿宋_GB2312"/>
                <w:sz w:val="21"/>
                <w:szCs w:val="21"/>
                <w:highlight w:val="none"/>
              </w:rPr>
              <w:t>村级集体经济统管碉楼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sz w:val="21"/>
                <w:szCs w:val="21"/>
                <w:highlight w:val="none"/>
              </w:rPr>
            </w:pPr>
            <w:r>
              <w:rPr>
                <w:rFonts w:hint="eastAsia" w:ascii="仿宋_GB2312"/>
                <w:sz w:val="21"/>
                <w:szCs w:val="21"/>
                <w:highlight w:val="none"/>
              </w:rPr>
              <w:t>房产</w:t>
            </w:r>
          </w:p>
        </w:tc>
        <w:tc>
          <w:tcPr>
            <w:tcW w:w="2681" w:type="dxa"/>
          </w:tcPr>
          <w:p>
            <w:pPr>
              <w:rPr>
                <w:rFonts w:ascii="仿宋_GB2312"/>
                <w:sz w:val="21"/>
                <w:szCs w:val="21"/>
                <w:highlight w:val="none"/>
              </w:rPr>
            </w:pPr>
            <w:r>
              <w:rPr>
                <w:rFonts w:hint="eastAsia" w:ascii="仿宋_GB2312"/>
                <w:sz w:val="21"/>
                <w:szCs w:val="21"/>
                <w:highlight w:val="none"/>
              </w:rPr>
              <w:t>适合统一配置作“开平优品”民宿的城市房产</w:t>
            </w:r>
          </w:p>
        </w:tc>
        <w:tc>
          <w:tcPr>
            <w:tcW w:w="2682" w:type="dxa"/>
          </w:tcPr>
          <w:p>
            <w:pPr>
              <w:rPr>
                <w:rFonts w:ascii="仿宋_GB2312"/>
                <w:sz w:val="21"/>
                <w:szCs w:val="21"/>
                <w:highlight w:val="none"/>
              </w:rPr>
            </w:pPr>
            <w:r>
              <w:rPr>
                <w:rFonts w:hint="eastAsia" w:ascii="仿宋_GB2312"/>
                <w:sz w:val="21"/>
                <w:szCs w:val="21"/>
                <w:highlight w:val="none"/>
              </w:rPr>
              <w:t>适合统一配置作镇级优品民宿的镇街房产</w:t>
            </w:r>
          </w:p>
        </w:tc>
        <w:tc>
          <w:tcPr>
            <w:tcW w:w="2682" w:type="dxa"/>
          </w:tcPr>
          <w:p>
            <w:pPr>
              <w:rPr>
                <w:rFonts w:ascii="仿宋_GB2312"/>
                <w:sz w:val="21"/>
                <w:szCs w:val="21"/>
                <w:highlight w:val="none"/>
              </w:rPr>
            </w:pPr>
            <w:r>
              <w:rPr>
                <w:rFonts w:hint="eastAsia" w:ascii="仿宋_GB2312"/>
                <w:sz w:val="21"/>
                <w:szCs w:val="21"/>
                <w:highlight w:val="none"/>
              </w:rPr>
              <w:t>可以纳入镇级优品民宿舍的乡村房产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vAlign w:val="center"/>
          </w:tcPr>
          <w:p>
            <w:pPr>
              <w:jc w:val="center"/>
              <w:rPr>
                <w:rFonts w:hint="eastAsia" w:ascii="仿宋_GB2312"/>
                <w:sz w:val="21"/>
                <w:szCs w:val="21"/>
                <w:highlight w:val="none"/>
              </w:rPr>
            </w:pPr>
            <w:r>
              <w:rPr>
                <w:rFonts w:hint="eastAsia" w:ascii="仿宋_GB2312"/>
                <w:sz w:val="21"/>
                <w:szCs w:val="21"/>
                <w:highlight w:val="none"/>
              </w:rPr>
              <w:t>文化</w:t>
            </w:r>
          </w:p>
        </w:tc>
        <w:tc>
          <w:tcPr>
            <w:tcW w:w="2681" w:type="dxa"/>
            <w:vAlign w:val="center"/>
          </w:tcPr>
          <w:p>
            <w:pPr>
              <w:rPr>
                <w:rFonts w:hint="eastAsia" w:ascii="仿宋_GB2312"/>
                <w:sz w:val="21"/>
                <w:szCs w:val="21"/>
                <w:highlight w:val="none"/>
              </w:rPr>
            </w:pPr>
            <w:r>
              <w:rPr>
                <w:rFonts w:hint="eastAsia" w:ascii="仿宋_GB2312"/>
                <w:sz w:val="21"/>
                <w:szCs w:val="21"/>
                <w:highlight w:val="none"/>
              </w:rPr>
              <w:t>“开平碉楼与村落”世界文化遗产</w:t>
            </w:r>
          </w:p>
        </w:tc>
        <w:tc>
          <w:tcPr>
            <w:tcW w:w="2682" w:type="dxa"/>
            <w:vAlign w:val="center"/>
          </w:tcPr>
          <w:p>
            <w:pPr>
              <w:jc w:val="center"/>
              <w:rPr>
                <w:rFonts w:hint="eastAsia" w:ascii="仿宋_GB2312"/>
                <w:sz w:val="21"/>
                <w:szCs w:val="21"/>
                <w:highlight w:val="none"/>
              </w:rPr>
            </w:pPr>
            <w:r>
              <w:rPr>
                <w:rFonts w:hint="eastAsia" w:ascii="仿宋_GB2312"/>
                <w:sz w:val="21"/>
                <w:szCs w:val="21"/>
                <w:highlight w:val="none"/>
              </w:rPr>
              <w:t>——</w:t>
            </w:r>
          </w:p>
        </w:tc>
        <w:tc>
          <w:tcPr>
            <w:tcW w:w="2682" w:type="dxa"/>
            <w:vAlign w:val="center"/>
          </w:tcPr>
          <w:p>
            <w:pPr>
              <w:jc w:val="center"/>
              <w:rPr>
                <w:rFonts w:hint="eastAsia" w:ascii="仿宋_GB2312"/>
                <w:sz w:val="21"/>
                <w:szCs w:val="21"/>
                <w:highlight w:val="none"/>
              </w:rPr>
            </w:pPr>
            <w:r>
              <w:rPr>
                <w:rFonts w:hint="eastAsia" w:ascii="仿宋_GB231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rFonts w:hint="eastAsia" w:ascii="仿宋_GB2312"/>
                <w:sz w:val="21"/>
                <w:szCs w:val="21"/>
                <w:highlight w:val="none"/>
              </w:rPr>
            </w:pPr>
          </w:p>
        </w:tc>
        <w:tc>
          <w:tcPr>
            <w:tcW w:w="2681" w:type="dxa"/>
          </w:tcPr>
          <w:p>
            <w:pPr>
              <w:rPr>
                <w:rFonts w:hint="eastAsia" w:ascii="仿宋_GB2312"/>
                <w:sz w:val="21"/>
                <w:szCs w:val="21"/>
                <w:highlight w:val="none"/>
              </w:rPr>
            </w:pPr>
            <w:r>
              <w:rPr>
                <w:rFonts w:hint="eastAsia" w:ascii="仿宋_GB2312"/>
                <w:sz w:val="21"/>
                <w:szCs w:val="21"/>
                <w:highlight w:val="none"/>
              </w:rPr>
              <w:t>国家级、省级、市级、县级非遗文化</w:t>
            </w:r>
          </w:p>
        </w:tc>
        <w:tc>
          <w:tcPr>
            <w:tcW w:w="2682" w:type="dxa"/>
            <w:vAlign w:val="center"/>
          </w:tcPr>
          <w:p>
            <w:pPr>
              <w:jc w:val="center"/>
              <w:rPr>
                <w:rFonts w:hint="eastAsia" w:ascii="仿宋_GB2312"/>
                <w:sz w:val="21"/>
                <w:szCs w:val="21"/>
                <w:highlight w:val="none"/>
              </w:rPr>
            </w:pPr>
            <w:r>
              <w:rPr>
                <w:rFonts w:hint="eastAsia" w:ascii="仿宋_GB2312"/>
                <w:sz w:val="21"/>
                <w:szCs w:val="21"/>
                <w:highlight w:val="none"/>
              </w:rPr>
              <w:t>——</w:t>
            </w:r>
          </w:p>
        </w:tc>
        <w:tc>
          <w:tcPr>
            <w:tcW w:w="2682" w:type="dxa"/>
            <w:vAlign w:val="center"/>
          </w:tcPr>
          <w:p>
            <w:pPr>
              <w:jc w:val="center"/>
              <w:rPr>
                <w:rFonts w:hint="eastAsia" w:ascii="仿宋_GB2312"/>
                <w:sz w:val="21"/>
                <w:szCs w:val="21"/>
                <w:highlight w:val="none"/>
              </w:rPr>
            </w:pPr>
            <w:r>
              <w:rPr>
                <w:rFonts w:hint="eastAsia" w:ascii="仿宋_GB231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rFonts w:hint="eastAsia" w:ascii="仿宋_GB2312"/>
                <w:sz w:val="21"/>
                <w:szCs w:val="21"/>
                <w:highlight w:val="none"/>
              </w:rPr>
            </w:pPr>
          </w:p>
        </w:tc>
        <w:tc>
          <w:tcPr>
            <w:tcW w:w="2681" w:type="dxa"/>
          </w:tcPr>
          <w:p>
            <w:pPr>
              <w:jc w:val="center"/>
              <w:rPr>
                <w:rFonts w:hint="eastAsia" w:ascii="仿宋_GB2312"/>
                <w:sz w:val="21"/>
                <w:szCs w:val="21"/>
                <w:highlight w:val="none"/>
              </w:rPr>
            </w:pPr>
            <w:r>
              <w:rPr>
                <w:rFonts w:hint="eastAsia" w:ascii="仿宋_GB2312"/>
                <w:sz w:val="21"/>
                <w:szCs w:val="21"/>
                <w:highlight w:val="none"/>
              </w:rPr>
              <w:t>——</w:t>
            </w:r>
          </w:p>
        </w:tc>
        <w:tc>
          <w:tcPr>
            <w:tcW w:w="2682" w:type="dxa"/>
          </w:tcPr>
          <w:p>
            <w:pPr>
              <w:rPr>
                <w:rFonts w:hint="eastAsia" w:ascii="仿宋_GB2312"/>
                <w:sz w:val="21"/>
                <w:szCs w:val="21"/>
                <w:highlight w:val="none"/>
              </w:rPr>
            </w:pPr>
            <w:r>
              <w:rPr>
                <w:rFonts w:hint="eastAsia" w:ascii="仿宋_GB2312"/>
                <w:sz w:val="21"/>
                <w:szCs w:val="21"/>
                <w:highlight w:val="none"/>
              </w:rPr>
              <w:t>镇（街）老字号</w:t>
            </w:r>
          </w:p>
        </w:tc>
        <w:tc>
          <w:tcPr>
            <w:tcW w:w="2682" w:type="dxa"/>
            <w:vAlign w:val="center"/>
          </w:tcPr>
          <w:p>
            <w:pPr>
              <w:jc w:val="center"/>
              <w:rPr>
                <w:rFonts w:hint="eastAsia" w:ascii="仿宋_GB2312"/>
                <w:sz w:val="21"/>
                <w:szCs w:val="21"/>
                <w:highlight w:val="none"/>
              </w:rPr>
            </w:pPr>
            <w:r>
              <w:rPr>
                <w:rFonts w:hint="eastAsia" w:ascii="仿宋_GB231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jc w:val="center"/>
              <w:rPr>
                <w:rFonts w:hint="eastAsia" w:ascii="仿宋_GB2312"/>
                <w:sz w:val="21"/>
                <w:szCs w:val="21"/>
                <w:highlight w:val="none"/>
              </w:rPr>
            </w:pPr>
          </w:p>
        </w:tc>
        <w:tc>
          <w:tcPr>
            <w:tcW w:w="2681" w:type="dxa"/>
          </w:tcPr>
          <w:p>
            <w:pPr>
              <w:jc w:val="center"/>
              <w:rPr>
                <w:rFonts w:hint="eastAsia" w:ascii="仿宋_GB2312"/>
                <w:sz w:val="21"/>
                <w:szCs w:val="21"/>
                <w:highlight w:val="none"/>
              </w:rPr>
            </w:pPr>
            <w:r>
              <w:rPr>
                <w:rFonts w:hint="eastAsia" w:ascii="仿宋_GB2312"/>
                <w:sz w:val="21"/>
                <w:szCs w:val="21"/>
                <w:highlight w:val="none"/>
              </w:rPr>
              <w:t>——</w:t>
            </w:r>
          </w:p>
        </w:tc>
        <w:tc>
          <w:tcPr>
            <w:tcW w:w="2682" w:type="dxa"/>
          </w:tcPr>
          <w:p>
            <w:pPr>
              <w:rPr>
                <w:rFonts w:hint="eastAsia" w:ascii="仿宋_GB2312"/>
                <w:sz w:val="21"/>
                <w:szCs w:val="21"/>
                <w:highlight w:val="none"/>
              </w:rPr>
            </w:pPr>
            <w:r>
              <w:rPr>
                <w:rFonts w:hint="eastAsia" w:ascii="仿宋_GB2312"/>
                <w:sz w:val="21"/>
                <w:szCs w:val="21"/>
                <w:highlight w:val="none"/>
              </w:rPr>
              <w:t>镇（街）民俗文化</w:t>
            </w:r>
          </w:p>
        </w:tc>
        <w:tc>
          <w:tcPr>
            <w:tcW w:w="2682" w:type="dxa"/>
          </w:tcPr>
          <w:p>
            <w:pPr>
              <w:rPr>
                <w:rFonts w:hint="eastAsia" w:ascii="仿宋_GB2312"/>
                <w:sz w:val="21"/>
                <w:szCs w:val="21"/>
                <w:highlight w:val="none"/>
              </w:rPr>
            </w:pPr>
            <w:r>
              <w:rPr>
                <w:rFonts w:hint="eastAsia" w:ascii="仿宋_GB2312"/>
                <w:sz w:val="21"/>
                <w:szCs w:val="21"/>
                <w:highlight w:val="none"/>
              </w:rPr>
              <w:t>村民俗文化</w:t>
            </w:r>
          </w:p>
        </w:tc>
      </w:tr>
    </w:tbl>
    <w:p>
      <w:pPr>
        <w:spacing w:line="360" w:lineRule="auto"/>
        <w:rPr>
          <w:rFonts w:ascii="仿宋_GB2312"/>
          <w:b/>
          <w:highlight w:val="none"/>
        </w:rPr>
      </w:pP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（二）从资源到产品</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通俗理解，开平县镇两级行政区品牌产品就是由能冠以“开平”或相应镇名的产品构成。要以开平自主创新产品为导向，以“三原”资源为基础，大力发展开平自主品牌产品。按照“三原”资源的完全性、主体性和主导性三种类型，对开平县镇两级行政区品牌产品进行“三原”程度的分类和开发。</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1.完全原产产品。</w:t>
      </w:r>
      <w:r>
        <w:rPr>
          <w:rFonts w:hint="eastAsia" w:ascii="仿宋_GB2312" w:hAnsiTheme="minorHAnsi"/>
          <w:szCs w:val="32"/>
          <w:highlight w:val="none"/>
        </w:rPr>
        <w:t>按照行政区品牌建设的基础性条件是具有原创性劳动成果、原产地自然资源、原生地人文资源，必要性条件是原创性劳动成果具有公共性、原产地自然资源具有公有性、原生地文化资源具有公共性的要求，大力推动属地资源转化为开平县镇两级行政区品牌产品。</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——具有公共性的原创劳动成果。</w:t>
      </w:r>
      <w:r>
        <w:rPr>
          <w:rFonts w:hint="eastAsia" w:ascii="仿宋_GB2312" w:hAnsiTheme="minorHAnsi"/>
          <w:szCs w:val="32"/>
          <w:highlight w:val="none"/>
        </w:rPr>
        <w:t>包括以开平原产地物种基因，例如，正宗马冈鹅基因养殖的马冈鹅，以开平原产地品种，例如，“开平小粘”种植出来的丝苗米。</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——以具有公有性的原产地自然资源生产的产品。</w:t>
      </w:r>
      <w:r>
        <w:rPr>
          <w:rFonts w:hint="eastAsia" w:ascii="仿宋_GB2312" w:hAnsiTheme="minorHAnsi"/>
          <w:szCs w:val="32"/>
          <w:highlight w:val="none"/>
        </w:rPr>
        <w:t>包括以开平的山、林、湖、河、水等自然资源为载体种植养殖出来的产品；在此基础上形成的马冈肉鹅、大沙茶、潭碧冬瓜地理标志品牌产品；以开平拥有的“水口水暖卫浴”“世界名厨之乡”“月山三点三”等区域公用品牌为依托生产的产品。</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——以具有公共性的原生地文化资源生产的产品。</w:t>
      </w:r>
      <w:r>
        <w:rPr>
          <w:rFonts w:hint="eastAsia" w:ascii="仿宋_GB2312" w:hAnsiTheme="minorHAnsi"/>
          <w:szCs w:val="32"/>
          <w:highlight w:val="none"/>
        </w:rPr>
        <w:t>包括以世界文化遗产“开平碉楼与村落”为文化底蕴赋能生产的产品；以开平侨乡文化（例如，金山箱文化、银信文化）、开平地域民俗文化（例如，塘口家糍）为底蕴赋能生产的产品；开平老字号产品的传承与发扬光大形成的产品；以开平非物质文化遗产为底蕴赋能生产的产品。</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2.部分原产产品。</w:t>
      </w:r>
      <w:r>
        <w:rPr>
          <w:rFonts w:hint="eastAsia" w:ascii="仿宋_GB2312" w:hAnsiTheme="minorHAnsi"/>
          <w:szCs w:val="32"/>
          <w:highlight w:val="none"/>
        </w:rPr>
        <w:t>就是在最终产品构成中，部分使用了开平“三原”资源生产的产品。具体包括两类：</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——开平“三原”主体性产品。</w:t>
      </w:r>
      <w:r>
        <w:rPr>
          <w:rFonts w:hint="eastAsia" w:ascii="仿宋_GB2312" w:hAnsiTheme="minorHAnsi"/>
          <w:szCs w:val="32"/>
          <w:highlight w:val="none"/>
        </w:rPr>
        <w:t>以开平的原创性劳动成果、原产地自然资源、原生地文化资源为重要原材料或文化赋能生产的产品，并且在最终产品中“三原”之一的比例占据产品各种生产要素中的主体。</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——开平“三原”主导性产品。</w:t>
      </w:r>
      <w:r>
        <w:rPr>
          <w:rFonts w:hint="eastAsia" w:ascii="仿宋_GB2312" w:hAnsiTheme="minorHAnsi"/>
          <w:szCs w:val="32"/>
          <w:highlight w:val="none"/>
        </w:rPr>
        <w:t>以开平的原创性劳动成果、原产地自然资源、原生地文化资源为重要原材料或文化赋能生产的产品，并且在最终产品中，尽管“三原”的占比不是最高，但在产品生产要素中起到主导性、核心性、决定性作用。</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3.非“三原”产品。</w:t>
      </w:r>
      <w:r>
        <w:rPr>
          <w:rFonts w:hint="eastAsia" w:ascii="仿宋_GB2312" w:hAnsiTheme="minorHAnsi"/>
          <w:szCs w:val="32"/>
          <w:highlight w:val="none"/>
        </w:rPr>
        <w:t>尽管该产品生产地、原材料均不在开平，但该产品生产企业志愿加盟开平县镇两级行政区品牌阵营，并通过代工、代理、采购等形式进行贴牌销售，具体包括两类：</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——开平市域内企业，但不具备公共性的原创性劳动成果（含个性化劳动成果）。</w:t>
      </w:r>
      <w:r>
        <w:rPr>
          <w:rFonts w:hint="eastAsia" w:ascii="仿宋_GB2312" w:hAnsiTheme="minorHAnsi"/>
          <w:szCs w:val="32"/>
          <w:highlight w:val="none"/>
        </w:rPr>
        <w:t>尽管原创性劳动成果的知识产权归企业或个人拥有，但该企业产品志愿加盟“开平优品”或镇级行政区品牌阵营并授权行政区品牌营运机构进行销售。</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——开平市域外企业生产的产品。</w:t>
      </w:r>
      <w:r>
        <w:rPr>
          <w:rFonts w:hint="eastAsia" w:ascii="仿宋_GB2312" w:hAnsiTheme="minorHAnsi"/>
          <w:szCs w:val="32"/>
          <w:highlight w:val="none"/>
        </w:rPr>
        <w:t>通过“开平优品”或者镇级行政区品牌输出，为愿意贴“开平优品”或镇级优品标识的产品，通过建立产品质量标准，经过产品检测认定后进行贴标销售即可，同时，要及时将非开平注册地企业引进开平进行落地生产。对此类产品生产企业，要通过招商引资，尽快将该企业引进落户到开平。</w:t>
      </w:r>
    </w:p>
    <w:p>
      <w:pPr>
        <w:jc w:val="center"/>
        <w:rPr>
          <w:rFonts w:ascii="仿宋_GB2312" w:hAnsiTheme="minorHAnsi"/>
          <w:b/>
          <w:szCs w:val="32"/>
          <w:highlight w:val="none"/>
        </w:rPr>
      </w:pPr>
      <w:r>
        <w:rPr>
          <w:rFonts w:hint="eastAsia" w:ascii="仿宋_GB2312" w:hAnsiTheme="minorHAnsi"/>
          <w:b/>
          <w:szCs w:val="32"/>
          <w:highlight w:val="none"/>
        </w:rPr>
        <w:t>开平县镇两级行政区品牌产品的“三原”程度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5"/>
        <w:gridCol w:w="2977"/>
        <w:gridCol w:w="4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Align w:val="center"/>
          </w:tcPr>
          <w:p>
            <w:pPr>
              <w:jc w:val="center"/>
              <w:rPr>
                <w:rFonts w:ascii="仿宋_GB2312" w:hAnsiTheme="minorHAnsi"/>
                <w:b/>
                <w:sz w:val="21"/>
                <w:szCs w:val="21"/>
                <w:highlight w:val="none"/>
              </w:rPr>
            </w:pPr>
            <w:r>
              <w:rPr>
                <w:rFonts w:hint="eastAsia" w:ascii="仿宋_GB2312" w:hAnsiTheme="minorHAnsi"/>
                <w:b/>
                <w:sz w:val="21"/>
                <w:szCs w:val="21"/>
                <w:highlight w:val="none"/>
              </w:rPr>
              <w:t>“三原”程度</w:t>
            </w:r>
          </w:p>
        </w:tc>
        <w:tc>
          <w:tcPr>
            <w:tcW w:w="1707" w:type="pct"/>
            <w:vAlign w:val="center"/>
          </w:tcPr>
          <w:p>
            <w:pPr>
              <w:jc w:val="center"/>
              <w:rPr>
                <w:rFonts w:ascii="仿宋_GB2312" w:hAnsiTheme="minorHAnsi"/>
                <w:b/>
                <w:sz w:val="21"/>
                <w:szCs w:val="21"/>
                <w:highlight w:val="none"/>
              </w:rPr>
            </w:pPr>
            <w:r>
              <w:rPr>
                <w:rFonts w:hint="eastAsia" w:ascii="仿宋_GB2312" w:hAnsiTheme="minorHAnsi"/>
                <w:b/>
                <w:sz w:val="21"/>
                <w:szCs w:val="21"/>
                <w:highlight w:val="none"/>
              </w:rPr>
              <w:t>产品特征</w:t>
            </w:r>
          </w:p>
        </w:tc>
        <w:tc>
          <w:tcPr>
            <w:tcW w:w="2499" w:type="pct"/>
            <w:vAlign w:val="center"/>
          </w:tcPr>
          <w:p>
            <w:pPr>
              <w:jc w:val="center"/>
              <w:rPr>
                <w:rFonts w:ascii="仿宋_GB2312" w:hAnsiTheme="minorHAnsi"/>
                <w:b/>
                <w:sz w:val="21"/>
                <w:szCs w:val="21"/>
                <w:highlight w:val="none"/>
              </w:rPr>
            </w:pPr>
            <w:r>
              <w:rPr>
                <w:rFonts w:hint="eastAsia" w:ascii="仿宋_GB2312" w:hAnsiTheme="minorHAnsi"/>
                <w:b/>
                <w:sz w:val="21"/>
                <w:szCs w:val="21"/>
                <w:highlight w:val="none"/>
              </w:rPr>
              <w:t>代表性产品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restar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完全原产</w:t>
            </w:r>
          </w:p>
        </w:tc>
        <w:tc>
          <w:tcPr>
            <w:tcW w:w="1707" w:type="pc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具有公共性的原创性劳动成果</w:t>
            </w:r>
          </w:p>
        </w:tc>
        <w:tc>
          <w:tcPr>
            <w:tcW w:w="2499" w:type="pct"/>
          </w:tcPr>
          <w:p>
            <w:pPr>
              <w:rPr>
                <w:rFonts w:ascii="仿宋_GB2312" w:hAnsiTheme="minorHAnsi"/>
                <w:sz w:val="21"/>
                <w:szCs w:val="21"/>
                <w:highlight w:val="none"/>
              </w:rPr>
            </w:pPr>
            <w:r>
              <w:rPr>
                <w:rFonts w:hint="eastAsia" w:ascii="仿宋_GB2312" w:hAnsiTheme="minorHAnsi"/>
                <w:sz w:val="21"/>
                <w:szCs w:val="21"/>
                <w:highlight w:val="none"/>
              </w:rPr>
              <w:t>1.原产地物种基因：马冈鹅</w:t>
            </w:r>
          </w:p>
          <w:p>
            <w:pPr>
              <w:rPr>
                <w:rFonts w:ascii="仿宋_GB2312" w:hAnsiTheme="minorHAnsi"/>
                <w:sz w:val="21"/>
                <w:szCs w:val="21"/>
                <w:highlight w:val="none"/>
              </w:rPr>
            </w:pPr>
            <w:r>
              <w:rPr>
                <w:rFonts w:hint="eastAsia" w:ascii="仿宋_GB2312" w:hAnsiTheme="minorHAnsi"/>
                <w:sz w:val="21"/>
                <w:szCs w:val="21"/>
                <w:highlight w:val="none"/>
              </w:rPr>
              <w:t>2.原产地品种：开平小粘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continue"/>
            <w:vAlign w:val="center"/>
          </w:tcPr>
          <w:p>
            <w:pPr>
              <w:jc w:val="center"/>
              <w:rPr>
                <w:rFonts w:ascii="仿宋_GB2312" w:hAnsiTheme="minorHAnsi"/>
                <w:sz w:val="21"/>
                <w:szCs w:val="21"/>
                <w:highlight w:val="none"/>
              </w:rPr>
            </w:pPr>
          </w:p>
        </w:tc>
        <w:tc>
          <w:tcPr>
            <w:tcW w:w="1707" w:type="pc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具有公有性的原产地自然资源</w:t>
            </w:r>
          </w:p>
        </w:tc>
        <w:tc>
          <w:tcPr>
            <w:tcW w:w="2499" w:type="pct"/>
          </w:tcPr>
          <w:p>
            <w:pPr>
              <w:rPr>
                <w:rFonts w:ascii="仿宋_GB2312" w:hAnsiTheme="minorHAnsi"/>
                <w:sz w:val="21"/>
                <w:szCs w:val="21"/>
                <w:highlight w:val="none"/>
              </w:rPr>
            </w:pPr>
            <w:r>
              <w:rPr>
                <w:rFonts w:hint="eastAsia" w:ascii="仿宋_GB2312" w:hAnsiTheme="minorHAnsi"/>
                <w:sz w:val="21"/>
                <w:szCs w:val="21"/>
                <w:highlight w:val="none"/>
              </w:rPr>
              <w:t>1.自然资源产品：大沙水、大沙水库鱼、狮山水、狮山水库鱼</w:t>
            </w:r>
          </w:p>
          <w:p>
            <w:pPr>
              <w:rPr>
                <w:rFonts w:ascii="仿宋_GB2312" w:hAnsiTheme="minorHAnsi"/>
                <w:sz w:val="21"/>
                <w:szCs w:val="21"/>
                <w:highlight w:val="none"/>
              </w:rPr>
            </w:pPr>
            <w:r>
              <w:rPr>
                <w:rFonts w:hint="eastAsia" w:ascii="仿宋_GB2312" w:hAnsiTheme="minorHAnsi"/>
                <w:sz w:val="21"/>
                <w:szCs w:val="21"/>
                <w:highlight w:val="none"/>
              </w:rPr>
              <w:t>2.地理标志产品：马冈肉鹅、大沙茶、潭碧冬瓜</w:t>
            </w:r>
          </w:p>
          <w:p>
            <w:pPr>
              <w:rPr>
                <w:rFonts w:ascii="仿宋_GB2312" w:hAnsiTheme="minorHAnsi"/>
                <w:sz w:val="21"/>
                <w:szCs w:val="21"/>
                <w:highlight w:val="none"/>
              </w:rPr>
            </w:pPr>
            <w:r>
              <w:rPr>
                <w:rFonts w:hint="eastAsia" w:ascii="仿宋_GB2312" w:hAnsiTheme="minorHAnsi"/>
                <w:sz w:val="21"/>
                <w:szCs w:val="21"/>
                <w:highlight w:val="none"/>
              </w:rPr>
              <w:t>3.区域公用品牌产品：碉楼文创品、侨心产品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continue"/>
            <w:vAlign w:val="center"/>
          </w:tcPr>
          <w:p>
            <w:pPr>
              <w:jc w:val="center"/>
              <w:rPr>
                <w:rFonts w:ascii="仿宋_GB2312" w:hAnsiTheme="minorHAnsi"/>
                <w:sz w:val="21"/>
                <w:szCs w:val="21"/>
                <w:highlight w:val="none"/>
              </w:rPr>
            </w:pPr>
          </w:p>
        </w:tc>
        <w:tc>
          <w:tcPr>
            <w:tcW w:w="1707" w:type="pc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具有公共性的原生地文化资源</w:t>
            </w:r>
          </w:p>
        </w:tc>
        <w:tc>
          <w:tcPr>
            <w:tcW w:w="2499" w:type="pct"/>
          </w:tcPr>
          <w:p>
            <w:pPr>
              <w:rPr>
                <w:rFonts w:ascii="仿宋_GB2312" w:hAnsiTheme="minorHAnsi"/>
                <w:sz w:val="21"/>
                <w:szCs w:val="21"/>
                <w:highlight w:val="none"/>
              </w:rPr>
            </w:pPr>
            <w:r>
              <w:rPr>
                <w:rFonts w:hint="eastAsia" w:ascii="仿宋_GB2312" w:hAnsiTheme="minorHAnsi"/>
                <w:sz w:val="21"/>
                <w:szCs w:val="21"/>
                <w:highlight w:val="none"/>
              </w:rPr>
              <w:t>1.非遗文化产品：金声狮鼓、洪玄堂龟苓膏、张桥豆豉等</w:t>
            </w:r>
          </w:p>
          <w:p>
            <w:pPr>
              <w:rPr>
                <w:rFonts w:ascii="仿宋_GB2312" w:hAnsiTheme="minorHAnsi"/>
                <w:sz w:val="21"/>
                <w:szCs w:val="21"/>
                <w:highlight w:val="none"/>
              </w:rPr>
            </w:pPr>
            <w:r>
              <w:rPr>
                <w:rFonts w:hint="eastAsia" w:ascii="仿宋_GB2312" w:hAnsiTheme="minorHAnsi"/>
                <w:sz w:val="21"/>
                <w:szCs w:val="21"/>
                <w:highlight w:val="none"/>
              </w:rPr>
              <w:t>2.老字号产品：开平腐乳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restar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部分原产</w:t>
            </w:r>
          </w:p>
        </w:tc>
        <w:tc>
          <w:tcPr>
            <w:tcW w:w="1707" w:type="pc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“三原”为主体的产品</w:t>
            </w:r>
          </w:p>
        </w:tc>
        <w:tc>
          <w:tcPr>
            <w:tcW w:w="2499" w:type="pct"/>
          </w:tcPr>
          <w:p>
            <w:pPr>
              <w:rPr>
                <w:rFonts w:ascii="仿宋_GB2312" w:hAnsiTheme="minorHAnsi"/>
                <w:sz w:val="21"/>
                <w:szCs w:val="21"/>
                <w:highlight w:val="none"/>
              </w:rPr>
            </w:pPr>
            <w:r>
              <w:rPr>
                <w:rFonts w:hint="eastAsia" w:ascii="仿宋_GB2312" w:hAnsiTheme="minorHAnsi"/>
                <w:sz w:val="21"/>
                <w:szCs w:val="21"/>
                <w:highlight w:val="none"/>
              </w:rPr>
              <w:t>1.马冈陈皮鹅、马冈鹅蛋卷</w:t>
            </w:r>
          </w:p>
          <w:p>
            <w:pPr>
              <w:rPr>
                <w:rFonts w:ascii="仿宋_GB2312" w:hAnsiTheme="minorHAnsi"/>
                <w:sz w:val="21"/>
                <w:szCs w:val="21"/>
                <w:highlight w:val="none"/>
              </w:rPr>
            </w:pPr>
            <w:r>
              <w:rPr>
                <w:rFonts w:hint="eastAsia" w:ascii="仿宋_GB2312" w:hAnsiTheme="minorHAnsi"/>
                <w:sz w:val="21"/>
                <w:szCs w:val="21"/>
                <w:highlight w:val="none"/>
              </w:rPr>
              <w:t>2.大沙茶为主的套装产品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continue"/>
            <w:vAlign w:val="center"/>
          </w:tcPr>
          <w:p>
            <w:pPr>
              <w:jc w:val="center"/>
              <w:rPr>
                <w:rFonts w:ascii="仿宋_GB2312" w:hAnsiTheme="minorHAnsi"/>
                <w:sz w:val="21"/>
                <w:szCs w:val="21"/>
                <w:highlight w:val="none"/>
              </w:rPr>
            </w:pPr>
          </w:p>
        </w:tc>
        <w:tc>
          <w:tcPr>
            <w:tcW w:w="1707" w:type="pc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“三原”为主导的产品</w:t>
            </w:r>
          </w:p>
        </w:tc>
        <w:tc>
          <w:tcPr>
            <w:tcW w:w="2499" w:type="pct"/>
          </w:tcPr>
          <w:p>
            <w:pPr>
              <w:rPr>
                <w:rFonts w:ascii="仿宋_GB2312" w:hAnsiTheme="minorHAnsi"/>
                <w:sz w:val="21"/>
                <w:szCs w:val="21"/>
                <w:highlight w:val="none"/>
              </w:rPr>
            </w:pPr>
            <w:r>
              <w:rPr>
                <w:rFonts w:hint="eastAsia" w:ascii="仿宋_GB2312" w:hAnsiTheme="minorHAnsi"/>
                <w:sz w:val="21"/>
                <w:szCs w:val="21"/>
                <w:highlight w:val="none"/>
              </w:rPr>
              <w:t>1.侨心文化系列产品：侨心包、侨心饼、侨心煲仔饭等</w:t>
            </w:r>
          </w:p>
          <w:p>
            <w:pPr>
              <w:rPr>
                <w:rFonts w:ascii="仿宋_GB2312" w:hAnsiTheme="minorHAnsi"/>
                <w:sz w:val="21"/>
                <w:szCs w:val="21"/>
                <w:highlight w:val="none"/>
              </w:rPr>
            </w:pPr>
            <w:r>
              <w:rPr>
                <w:rFonts w:hint="eastAsia" w:ascii="仿宋_GB2312" w:hAnsiTheme="minorHAnsi"/>
                <w:sz w:val="21"/>
                <w:szCs w:val="21"/>
                <w:highlight w:val="none"/>
              </w:rPr>
              <w:t>2.碉乡文化类产品：碉乡民宿、开平民宿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restar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非“三原”</w:t>
            </w:r>
          </w:p>
          <w:p>
            <w:pPr>
              <w:jc w:val="center"/>
              <w:rPr>
                <w:rFonts w:ascii="仿宋_GB2312" w:hAnsiTheme="minorHAnsi"/>
                <w:sz w:val="21"/>
                <w:szCs w:val="21"/>
                <w:highlight w:val="none"/>
              </w:rPr>
            </w:pPr>
            <w:r>
              <w:rPr>
                <w:rFonts w:hint="eastAsia" w:ascii="仿宋_GB2312" w:hAnsiTheme="minorHAnsi"/>
                <w:sz w:val="21"/>
                <w:szCs w:val="21"/>
                <w:highlight w:val="none"/>
              </w:rPr>
              <w:t>（品牌辐射）</w:t>
            </w:r>
          </w:p>
        </w:tc>
        <w:tc>
          <w:tcPr>
            <w:tcW w:w="1707" w:type="pc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不具备公共性的原创劳动成果（包括科创劳动成果和个性化劳动成果）</w:t>
            </w:r>
          </w:p>
        </w:tc>
        <w:tc>
          <w:tcPr>
            <w:tcW w:w="2499" w:type="pct"/>
          </w:tcPr>
          <w:p>
            <w:pPr>
              <w:rPr>
                <w:rFonts w:ascii="仿宋_GB2312" w:hAnsiTheme="minorHAnsi"/>
                <w:sz w:val="21"/>
                <w:szCs w:val="21"/>
                <w:highlight w:val="none"/>
              </w:rPr>
            </w:pPr>
            <w:r>
              <w:rPr>
                <w:rFonts w:hint="eastAsia" w:ascii="仿宋_GB2312" w:hAnsiTheme="minorHAnsi"/>
                <w:sz w:val="21"/>
                <w:szCs w:val="21"/>
                <w:highlight w:val="none"/>
              </w:rPr>
              <w:t>1.企业志愿贴标进行代理销售：优质禽蛋、优质果蔬、灵芝产品、水暖卫浴产品</w:t>
            </w:r>
          </w:p>
          <w:p>
            <w:pPr>
              <w:rPr>
                <w:rFonts w:ascii="仿宋_GB2312" w:hAnsiTheme="minorHAnsi"/>
                <w:sz w:val="21"/>
                <w:szCs w:val="21"/>
                <w:highlight w:val="none"/>
              </w:rPr>
            </w:pPr>
            <w:r>
              <w:rPr>
                <w:rFonts w:hint="eastAsia" w:ascii="仿宋_GB2312" w:hAnsiTheme="minorHAnsi"/>
                <w:sz w:val="21"/>
                <w:szCs w:val="21"/>
                <w:highlight w:val="none"/>
              </w:rPr>
              <w:t>2.通过认定为“开平优品”范畴，纳入政府采购范畴：海鸿变压器、办公用品、公立学校用品等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pct"/>
            <w:vMerge w:val="continue"/>
          </w:tcPr>
          <w:p>
            <w:pPr>
              <w:rPr>
                <w:rFonts w:ascii="仿宋_GB2312" w:hAnsiTheme="minorHAnsi"/>
                <w:sz w:val="21"/>
                <w:szCs w:val="21"/>
                <w:highlight w:val="none"/>
              </w:rPr>
            </w:pPr>
          </w:p>
        </w:tc>
        <w:tc>
          <w:tcPr>
            <w:tcW w:w="1707" w:type="pct"/>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非开平企业生产的产品</w:t>
            </w:r>
          </w:p>
        </w:tc>
        <w:tc>
          <w:tcPr>
            <w:tcW w:w="2499" w:type="pct"/>
          </w:tcPr>
          <w:p>
            <w:pPr>
              <w:rPr>
                <w:rFonts w:ascii="仿宋_GB2312" w:hAnsiTheme="minorHAnsi"/>
                <w:sz w:val="21"/>
                <w:szCs w:val="21"/>
                <w:highlight w:val="none"/>
              </w:rPr>
            </w:pPr>
            <w:r>
              <w:rPr>
                <w:rFonts w:hint="eastAsia" w:ascii="仿宋_GB2312" w:hAnsiTheme="minorHAnsi"/>
                <w:sz w:val="21"/>
                <w:szCs w:val="21"/>
                <w:highlight w:val="none"/>
              </w:rPr>
              <w:t>贴牌代工产品：水杯、用纸、纪念品等</w:t>
            </w:r>
          </w:p>
          <w:p>
            <w:pPr>
              <w:rPr>
                <w:rFonts w:ascii="仿宋_GB2312" w:hAnsiTheme="minorHAnsi"/>
                <w:sz w:val="21"/>
                <w:szCs w:val="21"/>
                <w:highlight w:val="none"/>
              </w:rPr>
            </w:pPr>
            <w:r>
              <w:rPr>
                <w:rFonts w:hint="eastAsia" w:ascii="仿宋_GB2312" w:hAnsiTheme="minorHAnsi"/>
                <w:sz w:val="21"/>
                <w:szCs w:val="21"/>
                <w:highlight w:val="none"/>
              </w:rPr>
              <w:t>贴牌代销产品：志愿加盟县镇两级行政区品牌的任何地区的任何产品</w:t>
            </w:r>
          </w:p>
        </w:tc>
      </w:tr>
    </w:tbl>
    <w:p>
      <w:pPr>
        <w:spacing w:line="360" w:lineRule="auto"/>
        <w:rPr>
          <w:rFonts w:hint="eastAsia" w:ascii="仿宋_GB2312" w:hAnsiTheme="minorHAnsi"/>
          <w:b/>
          <w:szCs w:val="32"/>
          <w:highlight w:val="none"/>
        </w:rPr>
      </w:pP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（三）建立质量标准</w:t>
      </w:r>
    </w:p>
    <w:p>
      <w:pPr>
        <w:spacing w:line="360" w:lineRule="auto"/>
        <w:ind w:firstLine="640" w:firstLineChars="200"/>
        <w:rPr>
          <w:rFonts w:ascii="仿宋_GB2312"/>
          <w:highlight w:val="none"/>
        </w:rPr>
      </w:pPr>
      <w:r>
        <w:rPr>
          <w:rFonts w:hint="eastAsia" w:ascii="仿宋_GB2312"/>
          <w:highlight w:val="none"/>
        </w:rPr>
        <w:t>按照质量为基、标准先行的要求，加快推进《开平市行政区品牌质量标准体系建设实施方案》的实施，对标国际性、全国性、全省性相关产品质量标准，按照县级行政区品牌产品质量标准高于或等于镇级行政区品牌质量标准的要求，以高端产品、中端产品、大众产品为基本质量等级，加快构建县镇两级行政区品牌产品质量标准体系。</w:t>
      </w:r>
    </w:p>
    <w:p>
      <w:pPr>
        <w:spacing w:line="360" w:lineRule="auto"/>
        <w:ind w:firstLine="640" w:firstLineChars="200"/>
        <w:rPr>
          <w:rFonts w:ascii="仿宋_GB2312"/>
          <w:highlight w:val="none"/>
        </w:rPr>
      </w:pPr>
      <w:r>
        <w:rPr>
          <w:rFonts w:hint="eastAsia" w:ascii="仿宋_GB2312" w:hAnsiTheme="minorHAnsi"/>
          <w:b/>
          <w:szCs w:val="32"/>
          <w:highlight w:val="none"/>
        </w:rPr>
        <w:t>1.高端产品标准。</w:t>
      </w:r>
      <w:r>
        <w:rPr>
          <w:rFonts w:hint="eastAsia" w:ascii="仿宋_GB2312"/>
          <w:highlight w:val="none"/>
        </w:rPr>
        <w:t>以打造镇馆特色名品为导向，按照能展示开平高质量发展成效的代表性产品为着眼点，以世遗文化产品、地理标志产品、非遗文化产品、老字号产品为着力点，对标国际、国内高标准，建立“开平优品”高端产品质量标准，打造若干个具有代表性的品质标杆、价格高地的“开平优品”，塑造若干个能拿得出手、立得起来的“镇馆之宝”和“镇馆名品”。</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2.中端产品标准。</w:t>
      </w:r>
      <w:r>
        <w:rPr>
          <w:rFonts w:hint="eastAsia" w:ascii="仿宋_GB2312" w:hAnsiTheme="minorHAnsi"/>
          <w:szCs w:val="32"/>
          <w:highlight w:val="none"/>
        </w:rPr>
        <w:t>以商务需求、政务慰问用品为着眼点，以大沙茶、马冈鹅、丝苗米、禽蛋制品、手工文创产品为着力点，以健康、养生、减肥、降糖、降脂等功能为发力点，对标生态产品、绿色产品质量标准，建立“开平优品”中端产品质量标准体系，打造一批面向商务需求、政务需求、功能性需求的机团和特殊消费群体的中端产品。</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3.大众产品标准。</w:t>
      </w:r>
      <w:r>
        <w:rPr>
          <w:rFonts w:hint="eastAsia" w:ascii="仿宋_GB2312" w:hAnsiTheme="minorHAnsi"/>
          <w:szCs w:val="32"/>
          <w:highlight w:val="none"/>
        </w:rPr>
        <w:t>面向居民大众消费需求，按照国家质量标准底线要求，突出开平自然资源特色、人文特征、原创科技成果，建立“开平优品”大众化产品质量标准，满足大众消费品的质量要求；要坚守进校“优餐”质量标准底线，切实保障学生饮食安全。</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4.质量标准升级。</w:t>
      </w:r>
      <w:r>
        <w:rPr>
          <w:rFonts w:hint="eastAsia" w:ascii="仿宋_GB2312" w:hAnsiTheme="minorHAnsi"/>
          <w:szCs w:val="32"/>
          <w:highlight w:val="none"/>
        </w:rPr>
        <w:t>积极顺应人民群众对美好生活的向往和追求，以促“优”为目标，不断提升“开平优品”质量标准水平。同时，在产品质量标准体系建设中，预留升级为高等级行政区品牌的产品质量标准水平安排，积极推动“开平优品”上升到 “江门优品”乃至“广东优品”“中国优品”。</w:t>
      </w:r>
    </w:p>
    <w:p>
      <w:pPr>
        <w:spacing w:line="360" w:lineRule="auto"/>
        <w:ind w:firstLine="640" w:firstLineChars="200"/>
        <w:rPr>
          <w:rFonts w:ascii="仿宋_GB2312"/>
          <w:spacing w:val="-6"/>
          <w:sz w:val="32"/>
          <w:highlight w:val="none"/>
        </w:rPr>
      </w:pPr>
      <w:r>
        <w:rPr>
          <w:rFonts w:hint="eastAsia" w:ascii="仿宋_GB2312"/>
          <w:b/>
          <w:highlight w:val="none"/>
        </w:rPr>
        <w:t>5.强化国际认证。</w:t>
      </w:r>
      <w:r>
        <w:rPr>
          <w:rFonts w:hint="eastAsia" w:ascii="仿宋_GB2312"/>
          <w:highlight w:val="none"/>
        </w:rPr>
        <w:t>发挥开平侨乡优势，从拓展海外市场角度出发，强化“开平优品”产品质量标准的国际接轨，积极对标国际不同关税区的质量标准，推进“开平优品”出口资质的国</w:t>
      </w:r>
      <w:r>
        <w:rPr>
          <w:rFonts w:hint="eastAsia" w:ascii="仿宋_GB2312"/>
          <w:spacing w:val="-6"/>
          <w:sz w:val="32"/>
          <w:highlight w:val="none"/>
        </w:rPr>
        <w:t>际认证，为“开平优品”走出国门奠定质量标准资质认证基础。</w:t>
      </w:r>
    </w:p>
    <w:p>
      <w:pPr>
        <w:spacing w:line="360" w:lineRule="auto"/>
        <w:ind w:firstLine="640" w:firstLineChars="200"/>
        <w:rPr>
          <w:rFonts w:hint="eastAsia" w:ascii="仿宋_GB2312"/>
          <w:highlight w:val="none"/>
        </w:rPr>
      </w:pPr>
      <w:r>
        <w:rPr>
          <w:rFonts w:hint="eastAsia" w:ascii="仿宋_GB2312"/>
          <w:b/>
          <w:highlight w:val="none"/>
        </w:rPr>
        <w:t>6.知识产权共享。</w:t>
      </w:r>
      <w:r>
        <w:rPr>
          <w:rFonts w:hint="eastAsia" w:ascii="仿宋_GB2312"/>
          <w:b w:val="0"/>
          <w:bCs/>
          <w:highlight w:val="none"/>
        </w:rPr>
        <w:t>鼓励优品生产企业的质量标准、资质认证、知识产权与‘开平优品’互通、共享</w:t>
      </w:r>
      <w:r>
        <w:rPr>
          <w:rFonts w:hint="eastAsia" w:ascii="仿宋_GB2312"/>
          <w:highlight w:val="none"/>
        </w:rPr>
        <w:t>，“开平优品”要主动加强与获得国内、国际相关质量等级标准认证、相关资质认证企业（产品）的合作，通过“标准平移”“标准共用”“标准互认”“同标代工”等方式，推动抱团发展。</w:t>
      </w:r>
    </w:p>
    <w:p>
      <w:pPr>
        <w:spacing w:line="360" w:lineRule="auto"/>
        <w:ind w:firstLine="640" w:firstLineChars="200"/>
        <w:rPr>
          <w:rFonts w:hint="eastAsia" w:ascii="仿宋_GB2312"/>
          <w:highlight w:val="none"/>
        </w:rPr>
      </w:pPr>
    </w:p>
    <w:p>
      <w:pPr>
        <w:widowControl/>
        <w:jc w:val="center"/>
        <w:rPr>
          <w:rFonts w:ascii="仿宋_GB2312"/>
          <w:b/>
          <w:highlight w:val="none"/>
        </w:rPr>
      </w:pPr>
      <w:r>
        <w:rPr>
          <w:rFonts w:hint="eastAsia" w:ascii="仿宋_GB2312"/>
          <w:b/>
          <w:highlight w:val="none"/>
        </w:rPr>
        <w:t xml:space="preserve"> “开平优品”质量层级体系</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7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5" w:type="pct"/>
            <w:vAlign w:val="center"/>
          </w:tcPr>
          <w:p>
            <w:pPr>
              <w:jc w:val="center"/>
              <w:rPr>
                <w:rFonts w:ascii="仿宋_GB2312"/>
                <w:sz w:val="21"/>
                <w:szCs w:val="21"/>
                <w:highlight w:val="none"/>
              </w:rPr>
            </w:pPr>
            <w:r>
              <w:rPr>
                <w:rFonts w:hint="eastAsia" w:ascii="仿宋_GB2312"/>
                <w:sz w:val="21"/>
                <w:szCs w:val="21"/>
                <w:highlight w:val="none"/>
              </w:rPr>
              <w:t>层级</w:t>
            </w:r>
          </w:p>
        </w:tc>
        <w:tc>
          <w:tcPr>
            <w:tcW w:w="4125" w:type="pct"/>
            <w:vAlign w:val="center"/>
          </w:tcPr>
          <w:p>
            <w:pPr>
              <w:jc w:val="center"/>
              <w:rPr>
                <w:rFonts w:ascii="仿宋_GB2312"/>
                <w:sz w:val="21"/>
                <w:szCs w:val="21"/>
                <w:highlight w:val="none"/>
              </w:rPr>
            </w:pPr>
            <w:r>
              <w:rPr>
                <w:rFonts w:hint="eastAsia" w:ascii="仿宋_GB2312"/>
                <w:sz w:val="21"/>
                <w:szCs w:val="21"/>
                <w:highlight w:val="none"/>
              </w:rPr>
              <w:t>产品功能导向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pct"/>
            <w:vAlign w:val="center"/>
          </w:tcPr>
          <w:p>
            <w:pPr>
              <w:jc w:val="center"/>
              <w:rPr>
                <w:rFonts w:ascii="仿宋_GB2312"/>
                <w:sz w:val="21"/>
                <w:szCs w:val="21"/>
                <w:highlight w:val="none"/>
              </w:rPr>
            </w:pPr>
            <w:r>
              <w:rPr>
                <w:rFonts w:hint="eastAsia" w:ascii="仿宋_GB2312"/>
                <w:sz w:val="21"/>
                <w:szCs w:val="21"/>
                <w:highlight w:val="none"/>
              </w:rPr>
              <w:t>高端产品</w:t>
            </w:r>
          </w:p>
          <w:p>
            <w:pPr>
              <w:jc w:val="center"/>
              <w:rPr>
                <w:rFonts w:ascii="仿宋_GB2312"/>
                <w:sz w:val="21"/>
                <w:szCs w:val="21"/>
                <w:highlight w:val="none"/>
              </w:rPr>
            </w:pPr>
            <w:r>
              <w:rPr>
                <w:rFonts w:hint="eastAsia" w:ascii="仿宋_GB2312"/>
                <w:sz w:val="21"/>
                <w:szCs w:val="21"/>
                <w:highlight w:val="none"/>
              </w:rPr>
              <w:t>（镇馆产品）</w:t>
            </w:r>
          </w:p>
        </w:tc>
        <w:tc>
          <w:tcPr>
            <w:tcW w:w="4125" w:type="pct"/>
          </w:tcPr>
          <w:p>
            <w:pPr>
              <w:rPr>
                <w:rFonts w:ascii="仿宋_GB2312"/>
                <w:sz w:val="21"/>
                <w:szCs w:val="21"/>
                <w:highlight w:val="none"/>
              </w:rPr>
            </w:pPr>
            <w:r>
              <w:rPr>
                <w:rFonts w:hint="eastAsia" w:ascii="仿宋_GB2312"/>
                <w:sz w:val="21"/>
                <w:szCs w:val="21"/>
                <w:highlight w:val="none"/>
              </w:rPr>
              <w:t>能展示开平高质量发展成效的代表性产品、打造品质标杆、价格高地。</w:t>
            </w:r>
          </w:p>
          <w:p>
            <w:pPr>
              <w:rPr>
                <w:rFonts w:ascii="仿宋_GB2312"/>
                <w:sz w:val="21"/>
                <w:szCs w:val="21"/>
                <w:highlight w:val="none"/>
              </w:rPr>
            </w:pPr>
            <w:r>
              <w:rPr>
                <w:rFonts w:hint="eastAsia" w:ascii="仿宋_GB2312"/>
                <w:sz w:val="21"/>
                <w:szCs w:val="21"/>
                <w:highlight w:val="none"/>
              </w:rPr>
              <w:t>例如：生态马冈鹅、绿色马冈鹅、有机马冈鹅；茶匠级大沙茶、航天员营养级禽蛋；海鸿高技术变压器、华艺高端水暖卫浴产品等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pct"/>
            <w:vAlign w:val="center"/>
          </w:tcPr>
          <w:p>
            <w:pPr>
              <w:jc w:val="center"/>
              <w:rPr>
                <w:rFonts w:ascii="仿宋_GB2312"/>
                <w:sz w:val="21"/>
                <w:szCs w:val="21"/>
                <w:highlight w:val="none"/>
              </w:rPr>
            </w:pPr>
            <w:r>
              <w:rPr>
                <w:rFonts w:hint="eastAsia" w:ascii="仿宋_GB2312"/>
                <w:sz w:val="21"/>
                <w:szCs w:val="21"/>
                <w:highlight w:val="none"/>
              </w:rPr>
              <w:t>中端产品</w:t>
            </w:r>
          </w:p>
          <w:p>
            <w:pPr>
              <w:jc w:val="center"/>
              <w:rPr>
                <w:rFonts w:ascii="仿宋_GB2312"/>
                <w:sz w:val="21"/>
                <w:szCs w:val="21"/>
                <w:highlight w:val="none"/>
              </w:rPr>
            </w:pPr>
            <w:r>
              <w:rPr>
                <w:rFonts w:hint="eastAsia" w:ascii="仿宋_GB2312"/>
                <w:sz w:val="21"/>
                <w:szCs w:val="21"/>
                <w:highlight w:val="none"/>
              </w:rPr>
              <w:t>（商务产品）</w:t>
            </w:r>
          </w:p>
        </w:tc>
        <w:tc>
          <w:tcPr>
            <w:tcW w:w="4125" w:type="pct"/>
          </w:tcPr>
          <w:p>
            <w:pPr>
              <w:rPr>
                <w:rFonts w:ascii="仿宋_GB2312"/>
                <w:sz w:val="21"/>
                <w:szCs w:val="21"/>
                <w:highlight w:val="none"/>
              </w:rPr>
            </w:pPr>
            <w:r>
              <w:rPr>
                <w:rFonts w:hint="eastAsia" w:ascii="仿宋_GB2312"/>
                <w:sz w:val="21"/>
                <w:szCs w:val="21"/>
                <w:highlight w:val="none"/>
              </w:rPr>
              <w:t>满足商务性需求</w:t>
            </w:r>
          </w:p>
          <w:p>
            <w:pPr>
              <w:rPr>
                <w:rFonts w:ascii="仿宋_GB2312"/>
                <w:sz w:val="21"/>
                <w:szCs w:val="21"/>
                <w:highlight w:val="none"/>
              </w:rPr>
            </w:pPr>
            <w:r>
              <w:rPr>
                <w:rFonts w:hint="eastAsia" w:ascii="仿宋_GB2312"/>
                <w:sz w:val="21"/>
                <w:szCs w:val="21"/>
                <w:highlight w:val="none"/>
              </w:rPr>
              <w:t>满足旅游手信需求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pct"/>
            <w:vAlign w:val="center"/>
          </w:tcPr>
          <w:p>
            <w:pPr>
              <w:jc w:val="center"/>
              <w:rPr>
                <w:rFonts w:ascii="仿宋_GB2312"/>
                <w:sz w:val="21"/>
                <w:szCs w:val="21"/>
                <w:highlight w:val="none"/>
              </w:rPr>
            </w:pPr>
            <w:r>
              <w:rPr>
                <w:rFonts w:hint="eastAsia" w:ascii="仿宋_GB2312"/>
                <w:sz w:val="21"/>
                <w:szCs w:val="21"/>
                <w:highlight w:val="none"/>
              </w:rPr>
              <w:t>大众产品</w:t>
            </w:r>
          </w:p>
          <w:p>
            <w:pPr>
              <w:jc w:val="center"/>
              <w:rPr>
                <w:rFonts w:ascii="仿宋_GB2312"/>
                <w:sz w:val="21"/>
                <w:szCs w:val="21"/>
                <w:highlight w:val="none"/>
              </w:rPr>
            </w:pPr>
            <w:r>
              <w:rPr>
                <w:rFonts w:hint="eastAsia" w:ascii="仿宋_GB2312"/>
                <w:sz w:val="21"/>
                <w:szCs w:val="21"/>
                <w:highlight w:val="none"/>
              </w:rPr>
              <w:t>（普通消费）</w:t>
            </w:r>
          </w:p>
        </w:tc>
        <w:tc>
          <w:tcPr>
            <w:tcW w:w="4125" w:type="pct"/>
          </w:tcPr>
          <w:p>
            <w:pPr>
              <w:rPr>
                <w:rFonts w:ascii="仿宋_GB2312"/>
                <w:sz w:val="21"/>
                <w:szCs w:val="21"/>
                <w:highlight w:val="none"/>
              </w:rPr>
            </w:pPr>
            <w:r>
              <w:rPr>
                <w:rFonts w:hint="eastAsia" w:ascii="仿宋_GB2312"/>
                <w:sz w:val="21"/>
                <w:szCs w:val="21"/>
                <w:highlight w:val="none"/>
              </w:rPr>
              <w:t>满足市民日常消费需求</w:t>
            </w:r>
          </w:p>
          <w:p>
            <w:pPr>
              <w:rPr>
                <w:rFonts w:hint="eastAsia" w:ascii="仿宋_GB2312" w:eastAsia="仿宋_GB2312"/>
                <w:sz w:val="21"/>
                <w:szCs w:val="21"/>
                <w:highlight w:val="none"/>
                <w:lang w:val="en-US" w:eastAsia="zh-CN"/>
              </w:rPr>
            </w:pPr>
            <w:r>
              <w:rPr>
                <w:rFonts w:hint="eastAsia" w:ascii="仿宋_GB2312"/>
                <w:sz w:val="21"/>
                <w:szCs w:val="21"/>
                <w:highlight w:val="none"/>
                <w:lang w:val="en-US" w:eastAsia="zh-CN"/>
              </w:rPr>
              <w:t>优品进校</w:t>
            </w:r>
          </w:p>
        </w:tc>
      </w:tr>
    </w:tbl>
    <w:p>
      <w:pPr>
        <w:widowControl/>
        <w:jc w:val="left"/>
        <w:rPr>
          <w:rFonts w:ascii="仿宋_GB2312" w:hAnsiTheme="minorHAnsi"/>
          <w:b/>
          <w:szCs w:val="32"/>
          <w:highlight w:val="none"/>
        </w:rPr>
      </w:pPr>
      <w:r>
        <w:rPr>
          <w:rFonts w:hint="eastAsia" w:ascii="仿宋_GB2312" w:hAnsiTheme="minorHAnsi"/>
          <w:b/>
          <w:szCs w:val="32"/>
          <w:highlight w:val="none"/>
        </w:rPr>
        <w:br w:type="page"/>
      </w:r>
    </w:p>
    <w:p>
      <w:pPr>
        <w:spacing w:line="360" w:lineRule="auto"/>
        <w:jc w:val="center"/>
        <w:rPr>
          <w:rFonts w:ascii="仿宋_GB2312" w:hAnsiTheme="minorHAnsi"/>
          <w:b/>
          <w:szCs w:val="32"/>
          <w:highlight w:val="none"/>
        </w:rPr>
      </w:pPr>
      <w:r>
        <w:rPr>
          <w:rFonts w:hint="eastAsia" w:ascii="仿宋_GB2312" w:hAnsiTheme="minorHAnsi"/>
          <w:b/>
          <w:szCs w:val="32"/>
          <w:highlight w:val="none"/>
        </w:rPr>
        <w:t>四、建设生产体系</w:t>
      </w:r>
    </w:p>
    <w:p>
      <w:pPr>
        <w:spacing w:line="360" w:lineRule="auto"/>
        <w:jc w:val="center"/>
        <w:rPr>
          <w:rFonts w:ascii="仿宋_GB2312" w:hAnsiTheme="minorHAnsi"/>
          <w:szCs w:val="32"/>
          <w:highlight w:val="none"/>
        </w:rPr>
      </w:pP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按照产业集群发展理念，确定县镇两级行政区品牌建设的优品产业集群，依此建设一批农业基地、工业园区、服务业集聚区，构建开平行政区品牌优品生产支撑体系。</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（一）优品产业集群</w:t>
      </w:r>
    </w:p>
    <w:p>
      <w:pPr>
        <w:widowControl/>
        <w:spacing w:line="360" w:lineRule="auto"/>
        <w:ind w:firstLine="640" w:firstLineChars="200"/>
        <w:rPr>
          <w:rFonts w:ascii="仿宋_GB2312"/>
          <w:highlight w:val="none"/>
        </w:rPr>
      </w:pPr>
      <w:r>
        <w:rPr>
          <w:rFonts w:hint="eastAsia" w:ascii="仿宋_GB2312"/>
          <w:highlight w:val="none"/>
        </w:rPr>
        <w:t>以开平县镇两级行政区品牌为引领，以属地原创性劳动成果、原产地自然资源、原生地人文资源为基础，</w:t>
      </w:r>
      <w:r>
        <w:rPr>
          <w:rFonts w:hint="eastAsia" w:ascii="仿宋_GB2312" w:hAnsiTheme="minorHAnsi"/>
          <w:szCs w:val="32"/>
          <w:highlight w:val="none"/>
        </w:rPr>
        <w:t>以优品生产为着眼点，</w:t>
      </w:r>
      <w:r>
        <w:rPr>
          <w:rFonts w:hint="eastAsia" w:ascii="仿宋_GB2312"/>
          <w:highlight w:val="none"/>
        </w:rPr>
        <w:t>按照补链、延链、强链、控链要求，不断拓展完善产业链条，打造八大优品产业集群。</w:t>
      </w:r>
    </w:p>
    <w:p>
      <w:pPr>
        <w:widowControl/>
        <w:spacing w:line="360" w:lineRule="auto"/>
        <w:ind w:firstLine="640" w:firstLineChars="200"/>
        <w:rPr>
          <w:rFonts w:ascii="仿宋_GB2312"/>
          <w:highlight w:val="none"/>
        </w:rPr>
      </w:pPr>
      <w:r>
        <w:rPr>
          <w:rFonts w:hint="eastAsia" w:ascii="仿宋_GB2312"/>
          <w:b/>
          <w:highlight w:val="none"/>
        </w:rPr>
        <w:t>1.马冈鹅产业。</w:t>
      </w:r>
      <w:r>
        <w:rPr>
          <w:rFonts w:hint="eastAsia" w:ascii="仿宋_GB2312"/>
          <w:highlight w:val="none"/>
        </w:rPr>
        <w:t>充分发挥马冈镇千年鹅乡马冈鹅的原产地资源优势，以“开平优品”和“马冈优品”为引领，以马冈鹅“鹅芯工程”为核心，以马冈鹅孵化、养殖为基础，以马冈鹅预制菜产业园为主载体，推动马冈鹅的基因优化、孵化养殖、屠宰加工、预制菜生产、冷库冷藏、检验检测、冷链物流、优品销售、供应链金融等全产业链不同环节在马冈镇乃至开平全市域的集聚发展，形成马冈鹅优势产业集群。鼓励通过《鹤山-开平结对合作框架协议》，以鹤山市共和镇、开平市马冈镇结对协作工作为切入点，推动马冈镇在共和镇的养殖，扩大马冈镇原产地基因的马冈鹅的养殖规模。</w:t>
      </w:r>
    </w:p>
    <w:p>
      <w:pPr>
        <w:widowControl/>
        <w:spacing w:line="360" w:lineRule="auto"/>
        <w:ind w:firstLine="640" w:firstLineChars="200"/>
        <w:jc w:val="left"/>
        <w:rPr>
          <w:rFonts w:ascii="仿宋_GB2312"/>
          <w:highlight w:val="none"/>
        </w:rPr>
      </w:pPr>
      <w:r>
        <w:rPr>
          <w:rFonts w:hint="eastAsia" w:ascii="仿宋_GB2312"/>
          <w:b/>
          <w:highlight w:val="none"/>
        </w:rPr>
        <w:t>2.大沙茶产业。</w:t>
      </w:r>
      <w:r>
        <w:rPr>
          <w:rFonts w:hint="eastAsia" w:ascii="仿宋_GB2312"/>
          <w:highlight w:val="none"/>
        </w:rPr>
        <w:t>充分发挥大沙镇作为岭南生态气候标志地、粤港澳大湾区稀缺的原生态山水茶乡的优势，以“开平优品”“大沙优品”为引领，以大沙茶种植为基础，以开平市茶叶产业园为主载体，提升大沙茶种植水平，强化大沙茶共性工厂建设，大力引进茶叶生产加工先进设备，不断提高茶叶加工生产水平；加大共性工厂联农带农作用，推动形成大沙茶产业集群，不断扩大“开平优品”“大沙优品”的茶叶种植规模、加工能力。加强大沙茶开平原产地品种的选育、培育工作，打造具有开平可控基因、原产地品种的优质大沙茶。</w:t>
      </w:r>
    </w:p>
    <w:p>
      <w:pPr>
        <w:widowControl/>
        <w:spacing w:line="360" w:lineRule="auto"/>
        <w:ind w:firstLine="640" w:firstLineChars="200"/>
        <w:jc w:val="left"/>
        <w:rPr>
          <w:rFonts w:ascii="仿宋_GB2312"/>
          <w:highlight w:val="none"/>
        </w:rPr>
      </w:pPr>
      <w:r>
        <w:rPr>
          <w:rFonts w:hint="eastAsia" w:ascii="仿宋_GB2312"/>
          <w:b/>
          <w:highlight w:val="none"/>
        </w:rPr>
        <w:t>3.丝苗米产业。</w:t>
      </w:r>
      <w:r>
        <w:rPr>
          <w:rFonts w:hint="eastAsia" w:ascii="仿宋_GB2312"/>
          <w:highlight w:val="none"/>
        </w:rPr>
        <w:t>以地处潭江流域优质稻产业带为依托，以优质丝苗米种植为基础，在做好粮食保障生产的基础上，以“开平优品”“赤水优品”为引领，以赤水丝苗米农业现代产业园为载体，以“开平小粘”、开平稳糖米种植、加工为着力点，大力拓展功能性、特色性、高品质的丝苗米，不断拓展以丝苗米为原材料的食品加工业，开发休闲食品、方便食品等食品，打造丝苗米产业集群。</w:t>
      </w:r>
    </w:p>
    <w:p>
      <w:pPr>
        <w:widowControl/>
        <w:spacing w:line="360" w:lineRule="auto"/>
        <w:ind w:firstLine="640" w:firstLineChars="200"/>
        <w:jc w:val="left"/>
        <w:rPr>
          <w:rFonts w:ascii="仿宋_GB2312"/>
          <w:highlight w:val="none"/>
        </w:rPr>
      </w:pPr>
      <w:r>
        <w:rPr>
          <w:rFonts w:hint="eastAsia" w:ascii="仿宋_GB2312"/>
          <w:b/>
          <w:highlight w:val="none"/>
        </w:rPr>
        <w:t>4.禽蛋产业。</w:t>
      </w:r>
      <w:r>
        <w:rPr>
          <w:rFonts w:hint="eastAsia" w:ascii="仿宋_GB2312"/>
          <w:highlight w:val="none"/>
        </w:rPr>
        <w:t>以金鸡镇、赤水镇的蛋鸭养殖、金鸡镇的优质鸡养殖为基础，拓展苍城、月山镇的蛋鸭、优质鸡养殖规模。以“开平优品”和“赤水优品”“金鸡优品”为引领，一方面，加快开平原产地的“金鸡鸡”和“赤水鸭”优良品种选育和地理标志产品申报工作，进一步引进中国乃至世界名鸡进行养殖，加快推进生态、绿色、有机的鸡、鸭养殖，不断提高鸡鸭等家禽品质，积极与家禽下游加工企业合作，加快建设开平家禽预制菜产业园，推动家禽从养殖向加工制造转型；另一方面，在现有皮蛋、咸蛋、熟蛋加工生产基础上，积极拓展溏心蛋、温泉蛋、无菌蛋等高品质蛋生产规模，积极延伸拓展蛋糕、月饼等成品、半成品生产加工，形成优质蛋制品产业集群。</w:t>
      </w:r>
    </w:p>
    <w:p>
      <w:pPr>
        <w:widowControl/>
        <w:spacing w:line="360" w:lineRule="auto"/>
        <w:ind w:firstLine="640" w:firstLineChars="200"/>
        <w:jc w:val="left"/>
        <w:rPr>
          <w:rFonts w:ascii="仿宋_GB2312"/>
          <w:highlight w:val="none"/>
        </w:rPr>
      </w:pPr>
      <w:r>
        <w:rPr>
          <w:rFonts w:hint="eastAsia" w:ascii="仿宋_GB2312"/>
          <w:b/>
          <w:highlight w:val="none"/>
        </w:rPr>
        <w:t>5.果蔬产业。</w:t>
      </w:r>
      <w:r>
        <w:rPr>
          <w:rFonts w:hint="eastAsia" w:ascii="仿宋_GB2312"/>
          <w:highlight w:val="none"/>
        </w:rPr>
        <w:t>以生态环境优良的大沙镇、赤水镇为核心，以金鸡镇、马冈镇、塘口镇、蚬冈镇为支撑，以绿色、有机果蔬为导向，一方面，大力发展沃柑、贡柑、莲雾、葡萄等特色水果为主体的优质水果种植；另一方面，以大沙麦菜、泉水西洋菜、冈陵蔬菜等为重点，大力发展优质特色蔬菜种植。把开平特色优质果蔬作为中高端产品，向商务客户提供定点、定时、定量的优质果蔬特别是优质蔬菜的配送服务，推动打造粤港澳大湾区的优质果蔬产业集群。</w:t>
      </w:r>
    </w:p>
    <w:p>
      <w:pPr>
        <w:widowControl/>
        <w:spacing w:line="360" w:lineRule="auto"/>
        <w:ind w:firstLine="640" w:firstLineChars="200"/>
        <w:jc w:val="left"/>
        <w:rPr>
          <w:rFonts w:ascii="仿宋_GB2312"/>
          <w:b/>
          <w:highlight w:val="none"/>
        </w:rPr>
      </w:pPr>
      <w:r>
        <w:rPr>
          <w:rFonts w:hint="eastAsia" w:ascii="仿宋_GB2312"/>
          <w:b/>
          <w:highlight w:val="none"/>
        </w:rPr>
        <w:t>6.食品加工业。</w:t>
      </w:r>
      <w:r>
        <w:rPr>
          <w:rFonts w:hint="eastAsia" w:ascii="仿宋_GB2312"/>
          <w:highlight w:val="none"/>
        </w:rPr>
        <w:t>充分发挥开平食品工业基础好、食品加工企业多的优势，鼓励嘉士利、鸿福堂等优质健康食品加工企业建设开放式的食品加工共性工厂，以生产优质食品、优质餐品、优质预制菜品为着力点，按照保价收购原则，建立食品共性工厂，鼓励与各镇（街）签署农产品种植养殖订单协议，促进属地农产品深加工，推动打造粤港澳大湾区优质食品加工产业集群。加强与全国乃至世界优质食品加工原材料基地的合作，鼓励通过“优优”合作，强化与西部地区食品加工优质原材料生产地产品的供需对接，增强优质原材料的获得性并带动西部地区的发展。</w:t>
      </w:r>
    </w:p>
    <w:p>
      <w:pPr>
        <w:widowControl/>
        <w:spacing w:line="360" w:lineRule="auto"/>
        <w:ind w:firstLine="640" w:firstLineChars="200"/>
        <w:rPr>
          <w:rFonts w:ascii="仿宋_GB2312"/>
          <w:highlight w:val="none"/>
        </w:rPr>
      </w:pPr>
      <w:r>
        <w:rPr>
          <w:rFonts w:hint="eastAsia" w:ascii="仿宋_GB2312"/>
          <w:b/>
          <w:highlight w:val="none"/>
        </w:rPr>
        <w:t>7.旅游产业。</w:t>
      </w:r>
      <w:r>
        <w:rPr>
          <w:rFonts w:hint="eastAsia" w:ascii="仿宋_GB2312"/>
          <w:highlight w:val="none"/>
        </w:rPr>
        <w:t>作为中国优秀旅游城市，充分发挥开平作为旅游目的地的有利条件，深入挖掘开平的非遗文化、老字号、地理标志、区域公用品牌等资源，以“开平优品”为引领，推动旅游业提质提档，着力推动优品购物、优景观赏、优餐品鉴、优宿感受、优行体验、优娱消费等休闲旅游活动，激活优品消费市场，提振消费信心，推动打造行、游、住、吃、购、娱等功能于一体的旅游产业集群。加强与广东省外高A级旅游景区（点）的“优游”合作，推动属地游客、旅游广告等资源的互换，打造优质旅游产业集群。</w:t>
      </w:r>
    </w:p>
    <w:p>
      <w:pPr>
        <w:widowControl/>
        <w:spacing w:line="360" w:lineRule="auto"/>
        <w:ind w:firstLine="640" w:firstLineChars="200"/>
        <w:jc w:val="left"/>
        <w:rPr>
          <w:rFonts w:ascii="仿宋_GB2312"/>
          <w:highlight w:val="none"/>
        </w:rPr>
      </w:pPr>
      <w:r>
        <w:rPr>
          <w:rFonts w:hint="eastAsia" w:ascii="仿宋_GB2312"/>
          <w:b/>
          <w:highlight w:val="none"/>
        </w:rPr>
        <w:t>8.文创产业。</w:t>
      </w:r>
      <w:r>
        <w:rPr>
          <w:rFonts w:hint="eastAsia" w:ascii="仿宋_GB2312"/>
          <w:highlight w:val="none"/>
        </w:rPr>
        <w:t>开平作为全国首个世界华侨文化遗产所在地，充分发挥华侨之乡、建筑之乡、文化艺术之乡、碉楼之乡、世界名厨之乡等文化资源，大力发展文创产业，以开平县镇两级行政区品牌自主创新产品的研制、开发为导向，通过举办国家级乃至国际级的文化创意设计大赛、设立国内外文创大师工作室、举办大学生文创作品比赛、中小学生“开平优品”文化创意等活动，推动开平文化资源转化为开平文创产品，丰富开平县镇两级行政区品牌产品的品种、层次，推动自主创新产品的发展，打造文创产业集群。</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（二）优品农业基地</w:t>
      </w:r>
    </w:p>
    <w:p>
      <w:pPr>
        <w:spacing w:line="360" w:lineRule="auto"/>
        <w:ind w:firstLine="640" w:firstLineChars="200"/>
        <w:rPr>
          <w:rFonts w:ascii="仿宋_GB2312"/>
          <w:highlight w:val="none"/>
        </w:rPr>
      </w:pPr>
      <w:r>
        <w:rPr>
          <w:rFonts w:hint="eastAsia" w:ascii="仿宋_GB2312"/>
          <w:highlight w:val="none"/>
        </w:rPr>
        <w:t>围绕“开平优品”八大优品产业集群，以“一镇一业”“一村一品”为导向，以现有优势农业为基础，建立县级行政区品牌农产品的种植养殖示范基地，按照补链、延链、拓链原则，策划一批招商引资及上级资金重点支持建设的农业项目。</w:t>
      </w:r>
    </w:p>
    <w:p>
      <w:pPr>
        <w:spacing w:line="360" w:lineRule="auto"/>
        <w:ind w:firstLine="640" w:firstLineChars="200"/>
        <w:rPr>
          <w:rFonts w:ascii="仿宋_GB2312"/>
          <w:highlight w:val="none"/>
        </w:rPr>
      </w:pPr>
      <w:r>
        <w:rPr>
          <w:rFonts w:hint="eastAsia" w:ascii="仿宋_GB2312"/>
          <w:b/>
          <w:highlight w:val="none"/>
        </w:rPr>
        <w:t>1.马冈镇优质马冈鹅生产示范基地。</w:t>
      </w:r>
      <w:r>
        <w:rPr>
          <w:rFonts w:hint="eastAsia" w:ascii="仿宋_GB2312"/>
          <w:highlight w:val="none"/>
        </w:rPr>
        <w:t>围绕“马冈优品”和“开平优品”优质产品生产需求，以优质马冈鹅为重点，在百立山生态鹅养殖场的基础上，规划建设集马冈鹅保种、孵化、养殖、研学、休闲等功能于一体的全省最大的优质马冈鹅生产示范基地，打造全省优质马冈鹅养殖标杆。</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专栏：马冈镇优质马冈鹅生产示范基地重点建设项目</w:t>
            </w:r>
          </w:p>
          <w:p>
            <w:pPr>
              <w:ind w:firstLine="420" w:firstLineChars="200"/>
              <w:rPr>
                <w:rFonts w:ascii="仿宋_GB2312"/>
                <w:b/>
                <w:sz w:val="21"/>
                <w:szCs w:val="21"/>
                <w:highlight w:val="none"/>
              </w:rPr>
            </w:pPr>
            <w:r>
              <w:rPr>
                <w:rFonts w:hint="eastAsia" w:ascii="仿宋_GB2312"/>
                <w:b/>
                <w:sz w:val="21"/>
                <w:szCs w:val="21"/>
                <w:highlight w:val="none"/>
              </w:rPr>
              <w:t>1.生态马冈鹅养殖示范基地。</w:t>
            </w:r>
            <w:r>
              <w:rPr>
                <w:rFonts w:hint="eastAsia" w:ascii="仿宋_GB2312"/>
                <w:sz w:val="21"/>
                <w:szCs w:val="21"/>
                <w:highlight w:val="none"/>
              </w:rPr>
              <w:t>以百立山生态马冈鹅养殖场为基础，建设“开平优品”生态马冈鹅养殖示范基地，做好生态马冈鹅示范性养殖，对标供港澳标准，进一步提高马冈鹅养殖标准，打造马冈鹅出口养殖基地。</w:t>
            </w:r>
          </w:p>
          <w:p>
            <w:pPr>
              <w:ind w:firstLine="420" w:firstLineChars="200"/>
              <w:rPr>
                <w:rFonts w:ascii="仿宋_GB2312"/>
                <w:sz w:val="21"/>
                <w:szCs w:val="21"/>
                <w:highlight w:val="none"/>
              </w:rPr>
            </w:pPr>
            <w:r>
              <w:rPr>
                <w:rFonts w:hint="eastAsia" w:ascii="仿宋_GB2312"/>
                <w:b/>
                <w:sz w:val="21"/>
                <w:szCs w:val="21"/>
                <w:highlight w:val="none"/>
              </w:rPr>
              <w:t>2.马冈鹅优化养殖示范基地。</w:t>
            </w:r>
            <w:r>
              <w:rPr>
                <w:rFonts w:hint="eastAsia" w:ascii="仿宋_GB2312"/>
                <w:sz w:val="21"/>
                <w:szCs w:val="21"/>
                <w:highlight w:val="none"/>
              </w:rPr>
              <w:t>以“开平优品”之马冈鹅质量标准为依据，按照分散养殖与集中优化相结合的原则，规划建设60天+N天的马冈鹅优化养殖场，打造“开平优品”马冈鹅养殖联农带农示范基地。</w:t>
            </w:r>
          </w:p>
          <w:p>
            <w:pPr>
              <w:ind w:firstLine="420" w:firstLineChars="200"/>
              <w:rPr>
                <w:rFonts w:ascii="仿宋_GB2312"/>
                <w:sz w:val="21"/>
                <w:szCs w:val="21"/>
                <w:highlight w:val="none"/>
              </w:rPr>
            </w:pPr>
            <w:r>
              <w:rPr>
                <w:rFonts w:hint="eastAsia" w:ascii="仿宋_GB2312"/>
                <w:b/>
                <w:sz w:val="21"/>
                <w:szCs w:val="21"/>
                <w:highlight w:val="none"/>
              </w:rPr>
              <w:t>3.马冈鹅“鹅芯”优化工程。</w:t>
            </w:r>
            <w:r>
              <w:rPr>
                <w:rFonts w:hint="eastAsia" w:ascii="仿宋_GB2312"/>
                <w:sz w:val="21"/>
                <w:szCs w:val="21"/>
                <w:highlight w:val="none"/>
              </w:rPr>
              <w:t>实施“开平种芯”工程，以华昌马冈鹅养殖场为基地，以正宗马冈鹅基因优化、提纯、复壮为核心，建设“开平优品”正宗马冈鹅保种示范基地，展示正宗马冈鹅基因提纯、优化、复壮科研成果，打造马冈鹅基因战略高地。</w:t>
            </w:r>
          </w:p>
        </w:tc>
      </w:tr>
    </w:tbl>
    <w:p>
      <w:pPr>
        <w:spacing w:line="360" w:lineRule="auto"/>
        <w:rPr>
          <w:rFonts w:ascii="仿宋_GB2312"/>
          <w:b/>
          <w:highlight w:val="none"/>
        </w:rPr>
      </w:pPr>
    </w:p>
    <w:p>
      <w:pPr>
        <w:spacing w:line="360" w:lineRule="auto"/>
        <w:ind w:firstLine="640" w:firstLineChars="200"/>
        <w:rPr>
          <w:rFonts w:ascii="仿宋_GB2312"/>
          <w:b/>
          <w:highlight w:val="none"/>
        </w:rPr>
      </w:pPr>
      <w:r>
        <w:rPr>
          <w:rFonts w:hint="eastAsia" w:ascii="仿宋_GB2312"/>
          <w:b/>
          <w:highlight w:val="none"/>
        </w:rPr>
        <w:t>2.大沙镇大沙现代农业产业园。</w:t>
      </w:r>
      <w:r>
        <w:rPr>
          <w:rFonts w:hint="eastAsia" w:ascii="仿宋_GB2312"/>
          <w:highlight w:val="none"/>
        </w:rPr>
        <w:t>以开平市茶叶产业园入选省级现代农业产业园的大沙镇核心区为载体，大力推动绿色、有机茶的种植，积极完善茶叶加工共性工厂建设，拓展绿色、有机茶加工。大力发展农业产业园的优质果蔬种植基地，优质水库鱼养殖，为“大沙优品”乃至“开平优品”提供更多的优质产品支撑。</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专栏：大沙镇大沙现代农业产业园重点建设项目</w:t>
            </w:r>
          </w:p>
          <w:p>
            <w:pPr>
              <w:ind w:firstLine="420" w:firstLineChars="200"/>
              <w:rPr>
                <w:rFonts w:ascii="仿宋_GB2312"/>
                <w:sz w:val="21"/>
                <w:szCs w:val="21"/>
                <w:highlight w:val="none"/>
              </w:rPr>
            </w:pPr>
            <w:r>
              <w:rPr>
                <w:rFonts w:hint="eastAsia" w:ascii="仿宋_GB2312"/>
                <w:b/>
                <w:sz w:val="21"/>
                <w:szCs w:val="21"/>
                <w:highlight w:val="none"/>
              </w:rPr>
              <w:t>1.原产地大沙茶品种选育。</w:t>
            </w:r>
            <w:r>
              <w:rPr>
                <w:rFonts w:hint="eastAsia" w:ascii="仿宋_GB2312"/>
                <w:sz w:val="21"/>
                <w:szCs w:val="21"/>
                <w:highlight w:val="none"/>
              </w:rPr>
              <w:t>实施“开平种芯”工程，做好大沙茶“芯”选育工作，在目前引进种植的云南大叶、金萱、鸿雁、白毛等20多个名优茶品种的基础上，着力选育开平大沙茶的原产地品种茶并命名为“开平大沙茶”。</w:t>
            </w:r>
          </w:p>
          <w:p>
            <w:pPr>
              <w:ind w:firstLine="420" w:firstLineChars="200"/>
              <w:rPr>
                <w:rFonts w:ascii="仿宋_GB2312"/>
                <w:sz w:val="21"/>
                <w:szCs w:val="21"/>
                <w:highlight w:val="none"/>
              </w:rPr>
            </w:pPr>
            <w:r>
              <w:rPr>
                <w:rFonts w:hint="eastAsia" w:ascii="仿宋_GB2312"/>
                <w:b/>
                <w:sz w:val="21"/>
                <w:szCs w:val="21"/>
                <w:highlight w:val="none"/>
              </w:rPr>
              <w:t>2.有机大沙茶种植示范区。</w:t>
            </w:r>
            <w:r>
              <w:rPr>
                <w:rFonts w:hint="eastAsia" w:ascii="仿宋_GB2312"/>
                <w:sz w:val="21"/>
                <w:szCs w:val="21"/>
                <w:highlight w:val="none"/>
              </w:rPr>
              <w:t>选择风景独特、交通便利，宜游、宜采的茶场，建设“开平优品”有机大沙茶种植示范区，推动茶旅融合发展。</w:t>
            </w:r>
          </w:p>
          <w:p>
            <w:pPr>
              <w:ind w:firstLine="420" w:firstLineChars="200"/>
              <w:rPr>
                <w:rFonts w:ascii="仿宋_GB2312"/>
                <w:sz w:val="21"/>
                <w:szCs w:val="21"/>
                <w:highlight w:val="none"/>
              </w:rPr>
            </w:pPr>
            <w:r>
              <w:rPr>
                <w:rFonts w:hint="eastAsia" w:ascii="仿宋_GB2312"/>
                <w:b/>
                <w:sz w:val="21"/>
                <w:szCs w:val="21"/>
                <w:highlight w:val="none"/>
              </w:rPr>
              <w:t>3.大沙有机丝苗米种植示范区。</w:t>
            </w:r>
            <w:r>
              <w:rPr>
                <w:rFonts w:hint="eastAsia" w:ascii="仿宋_GB2312"/>
                <w:sz w:val="21"/>
                <w:szCs w:val="21"/>
                <w:highlight w:val="none"/>
              </w:rPr>
              <w:t>以“开平优品”和“大沙优品”为引领，充分利用大沙镇优越的生态环境，大力发展有机丝苗米种植，打造有机丝苗米种植示范区。</w:t>
            </w:r>
          </w:p>
          <w:p>
            <w:pPr>
              <w:ind w:firstLine="420" w:firstLineChars="200"/>
              <w:rPr>
                <w:rFonts w:ascii="仿宋_GB2312"/>
                <w:sz w:val="21"/>
                <w:szCs w:val="21"/>
                <w:highlight w:val="none"/>
              </w:rPr>
            </w:pPr>
            <w:r>
              <w:rPr>
                <w:rFonts w:hint="eastAsia" w:ascii="仿宋_GB2312"/>
                <w:b/>
                <w:sz w:val="21"/>
                <w:szCs w:val="21"/>
                <w:highlight w:val="none"/>
              </w:rPr>
              <w:t>4.大沙生态果种植示范区。</w:t>
            </w:r>
            <w:r>
              <w:rPr>
                <w:rFonts w:hint="eastAsia" w:ascii="仿宋_GB2312"/>
                <w:sz w:val="21"/>
                <w:szCs w:val="21"/>
                <w:highlight w:val="none"/>
              </w:rPr>
              <w:t>以“开平优品”和“大沙优品”为引领，充分利用大沙镇优越的生态环境，以沃柑、贡柑、优质葡萄等水果为重点，打造生态果种植示范区。</w:t>
            </w:r>
          </w:p>
          <w:p>
            <w:pPr>
              <w:ind w:firstLine="420" w:firstLineChars="200"/>
              <w:rPr>
                <w:rFonts w:ascii="仿宋_GB2312"/>
                <w:sz w:val="21"/>
                <w:szCs w:val="21"/>
                <w:highlight w:val="none"/>
              </w:rPr>
            </w:pPr>
            <w:r>
              <w:rPr>
                <w:rFonts w:hint="eastAsia" w:ascii="仿宋_GB2312"/>
                <w:b/>
                <w:sz w:val="21"/>
                <w:szCs w:val="21"/>
                <w:highlight w:val="none"/>
              </w:rPr>
              <w:t>5.大沙生态菜种植示范区。</w:t>
            </w:r>
            <w:r>
              <w:rPr>
                <w:rFonts w:hint="eastAsia" w:ascii="仿宋_GB2312"/>
                <w:sz w:val="21"/>
                <w:szCs w:val="21"/>
                <w:highlight w:val="none"/>
              </w:rPr>
              <w:t>以“开平优品”和“大沙优品”为引领，充分利用大沙镇优越的生态环境，以大沙麦菜为重点，以订制化种植为着力点，大力发展生态菜种植，形成规模供给量。</w:t>
            </w:r>
          </w:p>
        </w:tc>
      </w:tr>
    </w:tbl>
    <w:p>
      <w:pPr>
        <w:spacing w:line="360" w:lineRule="auto"/>
        <w:rPr>
          <w:rFonts w:hint="eastAsia" w:ascii="仿宋_GB2312" w:eastAsia="仿宋_GB2312"/>
          <w:b/>
          <w:highlight w:val="none"/>
          <w:lang w:val="en-US" w:eastAsia="zh-CN"/>
        </w:rPr>
      </w:pPr>
    </w:p>
    <w:p>
      <w:pPr>
        <w:spacing w:line="360" w:lineRule="auto"/>
        <w:ind w:firstLine="640" w:firstLineChars="200"/>
        <w:rPr>
          <w:rFonts w:ascii="仿宋_GB2312"/>
          <w:highlight w:val="none"/>
        </w:rPr>
      </w:pPr>
      <w:r>
        <w:rPr>
          <w:rFonts w:hint="eastAsia" w:ascii="仿宋_GB2312"/>
          <w:b/>
          <w:highlight w:val="none"/>
        </w:rPr>
        <w:t>3.塘口镇优质蔬菜生产基地。</w:t>
      </w:r>
      <w:r>
        <w:rPr>
          <w:rFonts w:hint="eastAsia" w:ascii="仿宋_GB2312"/>
          <w:highlight w:val="none"/>
        </w:rPr>
        <w:t>以塘口镇冈陵蔬菜基地为载体，选择生态、绿色、有机的优质蔬菜种植区，种植一批品种有特色、市场高需求的优质蔬菜，打造“开平优品”优质蔬菜种植示范基地并为“塘口优品”乃至“开平优品”的优质蔬菜提供产品支撑。</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专栏：塘口镇优质蔬菜生产基地重点建设项目</w:t>
            </w:r>
          </w:p>
          <w:p>
            <w:pPr>
              <w:ind w:firstLine="420" w:firstLineChars="200"/>
              <w:rPr>
                <w:rFonts w:ascii="仿宋_GB2312"/>
                <w:b/>
                <w:sz w:val="21"/>
                <w:szCs w:val="21"/>
                <w:highlight w:val="none"/>
              </w:rPr>
            </w:pPr>
            <w:r>
              <w:rPr>
                <w:rFonts w:hint="eastAsia" w:ascii="仿宋_GB2312"/>
                <w:b/>
                <w:sz w:val="21"/>
                <w:szCs w:val="21"/>
                <w:highlight w:val="none"/>
              </w:rPr>
              <w:t>1.冈陵有机蔬菜种植示范基地。</w:t>
            </w:r>
            <w:r>
              <w:rPr>
                <w:rFonts w:hint="eastAsia" w:ascii="仿宋_GB2312"/>
                <w:sz w:val="21"/>
                <w:szCs w:val="21"/>
                <w:highlight w:val="none"/>
              </w:rPr>
              <w:t>以冈陵蔬菜种植基地为基础，以“开平优品”和“塘口优品”为引领，以供港澳标准为导向，规划建设有机蔬菜种植示范基地，提高冈陵蔬菜种植水平，推动冈陵蔬菜从“大路货”向“优品蔬菜”的转型发展。</w:t>
            </w:r>
          </w:p>
          <w:p>
            <w:pPr>
              <w:ind w:firstLine="420" w:firstLineChars="200"/>
              <w:rPr>
                <w:rFonts w:ascii="仿宋_GB2312"/>
                <w:sz w:val="21"/>
                <w:szCs w:val="21"/>
                <w:highlight w:val="none"/>
              </w:rPr>
            </w:pPr>
            <w:r>
              <w:rPr>
                <w:rFonts w:hint="eastAsia" w:ascii="仿宋_GB2312"/>
                <w:b/>
                <w:sz w:val="21"/>
                <w:szCs w:val="21"/>
                <w:highlight w:val="none"/>
              </w:rPr>
              <w:t>2.“鱼菜共生”塘口推广基地。</w:t>
            </w:r>
            <w:r>
              <w:rPr>
                <w:rFonts w:hint="eastAsia" w:ascii="仿宋_GB2312"/>
                <w:sz w:val="21"/>
                <w:szCs w:val="21"/>
                <w:highlight w:val="none"/>
              </w:rPr>
              <w:t>发挥冈陵蔬菜基地的基础性优势，以“开平优品”和“塘口优品”为引领，推动赤坎“鱼菜共生循环农业供港澳蔬菜种植基地”示范项目在塘口复制推广，扩大“鱼菜共生”模式的种植范围，为“开平优品”和“塘口优品”优质蔬菜的稳定供应提供支撑。</w:t>
            </w:r>
          </w:p>
        </w:tc>
      </w:tr>
    </w:tbl>
    <w:p>
      <w:pPr>
        <w:spacing w:line="360" w:lineRule="auto"/>
        <w:ind w:firstLine="640" w:firstLineChars="200"/>
        <w:rPr>
          <w:rFonts w:ascii="仿宋_GB2312"/>
          <w:highlight w:val="none"/>
        </w:rPr>
      </w:pPr>
      <w:r>
        <w:rPr>
          <w:rFonts w:hint="eastAsia" w:ascii="仿宋_GB2312"/>
          <w:b/>
          <w:highlight w:val="none"/>
        </w:rPr>
        <w:t>4.蚬冈镇光伏种养一体化示范基地。</w:t>
      </w:r>
      <w:r>
        <w:rPr>
          <w:rFonts w:hint="eastAsia" w:ascii="仿宋_GB2312"/>
          <w:highlight w:val="none"/>
        </w:rPr>
        <w:t>以“蚬冈优品”和“开平优品”为导向，按照“光伏+农业”模式，以晶科科技光伏项目所在地为载体，策划发展兰花种植、菌类产品生产、鱼菜共生、乌龟养殖、鳗鱼养殖等光照要求较低的农业项目，推动农光一体化发展，打造光伏种养一体化优质产品生产示范基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专栏：蚬冈镇光伏种养一体化示范基地重点建设项目</w:t>
            </w:r>
          </w:p>
          <w:p>
            <w:pPr>
              <w:ind w:firstLine="420" w:firstLineChars="200"/>
              <w:rPr>
                <w:rFonts w:ascii="仿宋_GB2312"/>
                <w:sz w:val="21"/>
                <w:szCs w:val="21"/>
                <w:highlight w:val="none"/>
              </w:rPr>
            </w:pPr>
            <w:r>
              <w:rPr>
                <w:rFonts w:hint="eastAsia" w:ascii="仿宋_GB2312"/>
                <w:b/>
                <w:sz w:val="21"/>
                <w:szCs w:val="21"/>
                <w:highlight w:val="none"/>
              </w:rPr>
              <w:t>1.光伏种植片区。</w:t>
            </w:r>
            <w:r>
              <w:rPr>
                <w:rFonts w:hint="eastAsia" w:ascii="仿宋_GB2312"/>
                <w:sz w:val="21"/>
                <w:szCs w:val="21"/>
                <w:highlight w:val="none"/>
              </w:rPr>
              <w:t>在光伏项目区，策划发展兰花种植、菌类产品生产、鱼菜共生等光照要求较低的农业种植项目。</w:t>
            </w:r>
          </w:p>
          <w:p>
            <w:pPr>
              <w:ind w:firstLine="420" w:firstLineChars="200"/>
              <w:rPr>
                <w:rFonts w:ascii="仿宋_GB2312"/>
                <w:sz w:val="21"/>
                <w:szCs w:val="21"/>
                <w:highlight w:val="none"/>
              </w:rPr>
            </w:pPr>
            <w:r>
              <w:rPr>
                <w:rFonts w:hint="eastAsia" w:ascii="仿宋_GB2312"/>
                <w:b/>
                <w:sz w:val="21"/>
                <w:szCs w:val="21"/>
                <w:highlight w:val="none"/>
              </w:rPr>
              <w:t>2.光伏养殖片区。</w:t>
            </w:r>
            <w:r>
              <w:rPr>
                <w:rFonts w:hint="eastAsia" w:ascii="仿宋_GB2312"/>
                <w:sz w:val="21"/>
                <w:szCs w:val="21"/>
                <w:highlight w:val="none"/>
              </w:rPr>
              <w:t>在光伏项目区，策划乌龟（与龟苓膏企业合作）、鳗鱼等光照要求低的养殖项目。</w:t>
            </w:r>
          </w:p>
          <w:p>
            <w:pPr>
              <w:ind w:firstLine="420" w:firstLineChars="200"/>
              <w:rPr>
                <w:rFonts w:ascii="仿宋_GB2312"/>
                <w:sz w:val="21"/>
                <w:szCs w:val="21"/>
                <w:highlight w:val="none"/>
              </w:rPr>
            </w:pPr>
            <w:r>
              <w:rPr>
                <w:rFonts w:hint="eastAsia" w:ascii="仿宋_GB2312"/>
                <w:b/>
                <w:sz w:val="21"/>
                <w:szCs w:val="21"/>
                <w:highlight w:val="none"/>
              </w:rPr>
              <w:t>3.农产品加工区。</w:t>
            </w:r>
            <w:r>
              <w:rPr>
                <w:rFonts w:hint="eastAsia" w:ascii="仿宋_GB2312"/>
                <w:sz w:val="21"/>
                <w:szCs w:val="21"/>
                <w:highlight w:val="none"/>
              </w:rPr>
              <w:t>面向光伏示范基地以及周边地区农户种养的农产品粗精加工需求，规划建设农产品加工区，利用光伏发电便利，建设现代化集农产品分类、分拣、粗加工、精加工等功能于一体的农产品加工区。</w:t>
            </w:r>
          </w:p>
        </w:tc>
      </w:tr>
    </w:tbl>
    <w:p>
      <w:pPr>
        <w:spacing w:line="360" w:lineRule="auto"/>
        <w:ind w:firstLine="640" w:firstLineChars="200"/>
        <w:rPr>
          <w:rFonts w:ascii="仿宋_GB2312"/>
          <w:highlight w:val="none"/>
        </w:rPr>
      </w:pPr>
      <w:r>
        <w:rPr>
          <w:rFonts w:hint="eastAsia" w:ascii="仿宋_GB2312"/>
          <w:b/>
          <w:highlight w:val="none"/>
        </w:rPr>
        <w:t>5.赤水镇生态农业基地。</w:t>
      </w:r>
      <w:r>
        <w:rPr>
          <w:rFonts w:hint="eastAsia" w:ascii="仿宋_GB2312"/>
          <w:highlight w:val="none"/>
        </w:rPr>
        <w:t>充分发挥赤水镇生态环境好，可耕种土地面积大的优势，以“赤水优品”和“开平优品”为引领，以赤水镇现代农业产业园为基础，以丝苗米、稳糖米、南方山楂、赤水麻鸭等为重点，大力发展生态农业，着力推动原产地物种“开平小粘”在赤水的推广种植，进一步扩大稳糖米种植面积，打造生态农业示范基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专栏：赤水镇生态农业基地重点建设项目</w:t>
            </w:r>
          </w:p>
          <w:p>
            <w:pPr>
              <w:ind w:firstLine="420" w:firstLineChars="200"/>
              <w:rPr>
                <w:rFonts w:ascii="仿宋_GB2312"/>
                <w:sz w:val="21"/>
                <w:szCs w:val="21"/>
                <w:highlight w:val="none"/>
              </w:rPr>
            </w:pPr>
            <w:r>
              <w:rPr>
                <w:rFonts w:hint="eastAsia" w:ascii="仿宋_GB2312"/>
                <w:b/>
                <w:sz w:val="21"/>
                <w:szCs w:val="21"/>
                <w:highlight w:val="none"/>
              </w:rPr>
              <w:t>1.稳糖米种植示范基地。</w:t>
            </w:r>
            <w:r>
              <w:rPr>
                <w:rFonts w:hint="eastAsia" w:ascii="仿宋_GB2312"/>
                <w:sz w:val="21"/>
                <w:szCs w:val="21"/>
                <w:highlight w:val="none"/>
              </w:rPr>
              <w:t>以“开平优品”和“赤水优品”为引领，选择生态环境好、水质优良的绿色、有机地块，扩大稳糖米功能性大米种植面积，打造稳糖米种植示范基地。</w:t>
            </w:r>
          </w:p>
          <w:p>
            <w:pPr>
              <w:ind w:firstLine="420" w:firstLineChars="200"/>
              <w:rPr>
                <w:rFonts w:ascii="仿宋_GB2312"/>
                <w:sz w:val="21"/>
                <w:szCs w:val="21"/>
                <w:highlight w:val="none"/>
              </w:rPr>
            </w:pPr>
            <w:r>
              <w:rPr>
                <w:rFonts w:hint="eastAsia" w:ascii="仿宋_GB2312"/>
                <w:b/>
                <w:sz w:val="21"/>
                <w:szCs w:val="21"/>
                <w:highlight w:val="none"/>
              </w:rPr>
              <w:t>2.山楂果种植示范基地。</w:t>
            </w:r>
            <w:r>
              <w:rPr>
                <w:rFonts w:hint="eastAsia" w:ascii="仿宋_GB2312"/>
                <w:sz w:val="21"/>
                <w:szCs w:val="21"/>
                <w:highlight w:val="none"/>
              </w:rPr>
              <w:t>以“世界之康”现有万亩南方山楂（青皮山楂）种植基地为基础，进一步扩大种植规模，为“开平优品”和“赤水优品”系列产品加工生产提供原材料支撑；做好“南方楂芯”选育工作，适时推动赤水种植的山楂进行国家地理标志认证。</w:t>
            </w:r>
          </w:p>
          <w:p>
            <w:pPr>
              <w:ind w:firstLine="420" w:firstLineChars="200"/>
              <w:rPr>
                <w:rFonts w:ascii="仿宋_GB2312"/>
                <w:b/>
                <w:sz w:val="21"/>
                <w:szCs w:val="21"/>
                <w:highlight w:val="none"/>
              </w:rPr>
            </w:pPr>
            <w:r>
              <w:rPr>
                <w:rFonts w:hint="eastAsia" w:ascii="仿宋_GB2312"/>
                <w:b/>
                <w:sz w:val="21"/>
                <w:szCs w:val="21"/>
                <w:highlight w:val="none"/>
              </w:rPr>
              <w:t>3.“开平小粘”种植示范基地。</w:t>
            </w:r>
            <w:r>
              <w:rPr>
                <w:rFonts w:hint="eastAsia" w:ascii="仿宋_GB2312"/>
                <w:sz w:val="21"/>
                <w:szCs w:val="21"/>
                <w:highlight w:val="none"/>
              </w:rPr>
              <w:t>实施“开平种芯”工程，以开平原产地物种“开平小粘”资源为依托，以“开平优品”和“赤水优品”为引领，做好“开平小粘”的推广种植，推动“开平小粘”的高端化发展，打造“开平小粘”种植示范基地。</w:t>
            </w:r>
          </w:p>
          <w:p>
            <w:pPr>
              <w:ind w:firstLine="420" w:firstLineChars="200"/>
              <w:rPr>
                <w:rFonts w:ascii="仿宋_GB2312"/>
                <w:sz w:val="21"/>
                <w:szCs w:val="21"/>
                <w:highlight w:val="none"/>
              </w:rPr>
            </w:pPr>
            <w:r>
              <w:rPr>
                <w:rFonts w:hint="eastAsia" w:ascii="仿宋_GB2312"/>
                <w:b/>
                <w:sz w:val="21"/>
                <w:szCs w:val="21"/>
                <w:highlight w:val="none"/>
              </w:rPr>
              <w:t>4.开平原产地名鸭培育工程。</w:t>
            </w:r>
            <w:r>
              <w:rPr>
                <w:rFonts w:hint="eastAsia" w:ascii="仿宋_GB2312"/>
                <w:sz w:val="21"/>
                <w:szCs w:val="21"/>
                <w:highlight w:val="none"/>
              </w:rPr>
              <w:t>以赤水麻鸭为基础，通过优化、提纯，以“开平优品”之“赤水麻鸭”命名申报国家地理标志产品。</w:t>
            </w:r>
          </w:p>
        </w:tc>
      </w:tr>
    </w:tbl>
    <w:p>
      <w:pPr>
        <w:spacing w:line="360" w:lineRule="auto"/>
        <w:ind w:firstLine="640" w:firstLineChars="200"/>
        <w:rPr>
          <w:rFonts w:ascii="仿宋_GB2312"/>
          <w:highlight w:val="none"/>
        </w:rPr>
      </w:pPr>
      <w:r>
        <w:rPr>
          <w:rFonts w:hint="eastAsia" w:ascii="仿宋_GB2312"/>
          <w:b/>
          <w:highlight w:val="none"/>
        </w:rPr>
        <w:t>6.金鸡镇优质鸡养殖基地。</w:t>
      </w:r>
      <w:r>
        <w:rPr>
          <w:rFonts w:hint="eastAsia" w:ascii="仿宋_GB2312"/>
          <w:highlight w:val="none"/>
        </w:rPr>
        <w:t>利用金鸡镇“金鸡”名称无形资产高价值，以“金鸡优品”和“开平优品”为引领，以肉鸡、蛋鸡为重点，大力发展生态鸡养殖业，推动全国乃至世界名鸡在金鸡镇的集聚发展，积极引进鸡蛋生产、蛋制品加工企业进驻，不断提高蛋品、蛋制品质量，打造优质鸡养殖示范基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专栏：金鸡镇优质鸡养殖示范基地重点建设项目</w:t>
            </w:r>
          </w:p>
          <w:p>
            <w:pPr>
              <w:ind w:firstLine="420" w:firstLineChars="200"/>
              <w:rPr>
                <w:rFonts w:ascii="仿宋_GB2312"/>
                <w:sz w:val="21"/>
                <w:szCs w:val="21"/>
                <w:highlight w:val="none"/>
              </w:rPr>
            </w:pPr>
            <w:r>
              <w:rPr>
                <w:rFonts w:hint="eastAsia" w:ascii="仿宋_GB2312"/>
                <w:b/>
                <w:sz w:val="21"/>
                <w:szCs w:val="21"/>
                <w:highlight w:val="none"/>
              </w:rPr>
              <w:t>1.高端鸡蛋生产示范场。</w:t>
            </w:r>
            <w:r>
              <w:rPr>
                <w:rFonts w:hint="eastAsia" w:ascii="仿宋_GB2312"/>
                <w:sz w:val="21"/>
                <w:szCs w:val="21"/>
                <w:highlight w:val="none"/>
              </w:rPr>
              <w:t>建设“开平优品”高端鸡蛋生产示范场，对标国际标准，制定高端金乡蛋生产标准，打造全国高端鸡蛋生产基地。</w:t>
            </w:r>
          </w:p>
          <w:p>
            <w:pPr>
              <w:ind w:firstLine="420" w:firstLineChars="200"/>
              <w:rPr>
                <w:rFonts w:ascii="仿宋_GB2312"/>
                <w:sz w:val="21"/>
                <w:szCs w:val="21"/>
                <w:highlight w:val="none"/>
              </w:rPr>
            </w:pPr>
            <w:r>
              <w:rPr>
                <w:rFonts w:hint="eastAsia" w:ascii="仿宋_GB2312"/>
                <w:b/>
                <w:sz w:val="21"/>
                <w:szCs w:val="21"/>
                <w:highlight w:val="none"/>
              </w:rPr>
              <w:t>2.中国名鸡养殖示范场。</w:t>
            </w:r>
            <w:r>
              <w:rPr>
                <w:rFonts w:hint="eastAsia" w:ascii="仿宋_GB2312"/>
                <w:sz w:val="21"/>
                <w:szCs w:val="21"/>
                <w:highlight w:val="none"/>
              </w:rPr>
              <w:t>遴选中国各地若干名鸡品种，规划建设“开平优品”中国名鸡养殖示范场。</w:t>
            </w:r>
          </w:p>
          <w:p>
            <w:pPr>
              <w:ind w:firstLine="420" w:firstLineChars="200"/>
              <w:rPr>
                <w:rFonts w:ascii="仿宋_GB2312"/>
                <w:sz w:val="21"/>
                <w:szCs w:val="21"/>
                <w:highlight w:val="none"/>
              </w:rPr>
            </w:pPr>
            <w:r>
              <w:rPr>
                <w:rFonts w:hint="eastAsia" w:ascii="仿宋_GB2312"/>
                <w:b/>
                <w:sz w:val="21"/>
                <w:szCs w:val="21"/>
                <w:highlight w:val="none"/>
              </w:rPr>
              <w:t>3.世界名鸡养殖示范场。</w:t>
            </w:r>
            <w:r>
              <w:rPr>
                <w:rFonts w:hint="eastAsia" w:ascii="仿宋_GB2312"/>
                <w:sz w:val="21"/>
                <w:szCs w:val="21"/>
                <w:highlight w:val="none"/>
              </w:rPr>
              <w:t>遴选世界各地若干名鸡品种，规划建设“开平优品”世界名鸡养殖示范场。</w:t>
            </w:r>
          </w:p>
          <w:p>
            <w:pPr>
              <w:ind w:firstLine="420" w:firstLineChars="200"/>
              <w:rPr>
                <w:rFonts w:ascii="仿宋_GB2312"/>
                <w:b/>
                <w:sz w:val="21"/>
                <w:szCs w:val="21"/>
                <w:highlight w:val="none"/>
              </w:rPr>
            </w:pPr>
            <w:r>
              <w:rPr>
                <w:rFonts w:hint="eastAsia" w:ascii="仿宋_GB2312"/>
                <w:b/>
                <w:sz w:val="21"/>
                <w:szCs w:val="21"/>
                <w:highlight w:val="none"/>
              </w:rPr>
              <w:t>4.开平原产地名鸡培育工程。</w:t>
            </w:r>
            <w:r>
              <w:rPr>
                <w:rFonts w:hint="eastAsia" w:ascii="仿宋_GB2312"/>
                <w:sz w:val="21"/>
                <w:szCs w:val="21"/>
                <w:highlight w:val="none"/>
              </w:rPr>
              <w:t>选择优质鸡种，通过优化、提纯，以“开平优品”之“金鸡鸡”命名申报国家地理标志产品。</w:t>
            </w:r>
          </w:p>
        </w:tc>
      </w:tr>
    </w:tbl>
    <w:p>
      <w:pPr>
        <w:spacing w:line="360" w:lineRule="auto"/>
        <w:ind w:firstLine="640" w:firstLineChars="200"/>
        <w:rPr>
          <w:rFonts w:ascii="仿宋_GB2312"/>
          <w:highlight w:val="none"/>
        </w:rPr>
      </w:pPr>
      <w:r>
        <w:rPr>
          <w:rFonts w:hint="eastAsia" w:ascii="仿宋_GB2312"/>
          <w:b/>
          <w:highlight w:val="none"/>
        </w:rPr>
        <w:t>7.其他镇街优品种养示范区。</w:t>
      </w:r>
      <w:r>
        <w:rPr>
          <w:rFonts w:hint="eastAsia" w:ascii="仿宋_GB2312"/>
          <w:highlight w:val="none"/>
        </w:rPr>
        <w:t>尚未建设行政区品牌的镇（街），对具有开平特色的原产地、原创性农产品资源，鼓励将特色农产品转化为“开平优品”，同时，从县级层面推动这类特色农业生产基地进一步做大做强，打造成为县级优品种养示范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专栏：其他镇街优品种养示范区重点建设项目</w:t>
            </w:r>
          </w:p>
          <w:p>
            <w:pPr>
              <w:ind w:firstLine="420" w:firstLineChars="200"/>
              <w:rPr>
                <w:rFonts w:ascii="仿宋_GB2312"/>
                <w:sz w:val="21"/>
                <w:szCs w:val="21"/>
                <w:highlight w:val="none"/>
              </w:rPr>
            </w:pPr>
            <w:r>
              <w:rPr>
                <w:rFonts w:hint="eastAsia" w:ascii="仿宋_GB2312"/>
                <w:b/>
                <w:sz w:val="21"/>
                <w:szCs w:val="21"/>
                <w:highlight w:val="none"/>
              </w:rPr>
              <w:t>1.苍城镇盛毅马冈鹅养殖示范基地。</w:t>
            </w:r>
            <w:r>
              <w:rPr>
                <w:rFonts w:hint="eastAsia" w:ascii="仿宋_GB2312"/>
                <w:sz w:val="21"/>
                <w:szCs w:val="21"/>
                <w:highlight w:val="none"/>
              </w:rPr>
              <w:t>将盛毅马冈鹅养殖场纳入“开平优品”之马冈鹅孵化养殖示范基地，鼓励其进一步做大做强，支撑开平马冈鹅产业发展。</w:t>
            </w:r>
          </w:p>
          <w:p>
            <w:pPr>
              <w:ind w:firstLine="420" w:firstLineChars="200"/>
              <w:rPr>
                <w:rFonts w:ascii="仿宋_GB2312"/>
                <w:b/>
                <w:sz w:val="21"/>
                <w:szCs w:val="21"/>
                <w:highlight w:val="none"/>
              </w:rPr>
            </w:pPr>
            <w:r>
              <w:rPr>
                <w:rFonts w:hint="eastAsia" w:ascii="仿宋_GB2312"/>
                <w:b/>
                <w:sz w:val="21"/>
                <w:szCs w:val="21"/>
                <w:highlight w:val="none"/>
              </w:rPr>
              <w:t>2.苍城镇潭碧冬瓜种植示范基地。</w:t>
            </w:r>
            <w:r>
              <w:rPr>
                <w:rFonts w:hint="eastAsia" w:ascii="仿宋_GB2312"/>
                <w:sz w:val="21"/>
                <w:szCs w:val="21"/>
                <w:highlight w:val="none"/>
              </w:rPr>
              <w:t>发挥潭碧冬瓜作为国家地理标志产品的资源优势，开设“开平优品”以销定产模式，实行年初下单，适时种植，挖掘潜力，扩大潭碧冬瓜种植面积，打造潭碧冬瓜原产地（潭碧村）种植示范基地；进一步拓展种植区域，规划建设潭碧冬瓜拓展种植区。</w:t>
            </w:r>
          </w:p>
          <w:p>
            <w:pPr>
              <w:ind w:firstLine="420" w:firstLineChars="200"/>
              <w:rPr>
                <w:rFonts w:hint="eastAsia" w:ascii="仿宋_GB2312"/>
                <w:sz w:val="21"/>
                <w:szCs w:val="21"/>
                <w:highlight w:val="none"/>
              </w:rPr>
            </w:pPr>
            <w:r>
              <w:rPr>
                <w:rFonts w:hint="eastAsia" w:ascii="仿宋_GB2312"/>
                <w:b/>
                <w:sz w:val="21"/>
                <w:szCs w:val="21"/>
                <w:highlight w:val="none"/>
              </w:rPr>
              <w:t>3.龙胜镇食用龟养殖示范基地。</w:t>
            </w:r>
            <w:r>
              <w:rPr>
                <w:rFonts w:hint="eastAsia" w:ascii="仿宋_GB2312"/>
                <w:sz w:val="21"/>
                <w:szCs w:val="21"/>
                <w:highlight w:val="none"/>
              </w:rPr>
              <w:t>龙胜镇水果种植示范基地。利用镇区原有生产火龙果、番石榴种植优势，规划建设大型水果种植示范场，探索水果基地+商业销售上下游供应链专供对接的商业模式。</w:t>
            </w:r>
          </w:p>
          <w:p>
            <w:pPr>
              <w:ind w:firstLine="420" w:firstLineChars="200"/>
              <w:rPr>
                <w:rFonts w:ascii="仿宋_GB2312"/>
                <w:sz w:val="21"/>
                <w:szCs w:val="21"/>
                <w:highlight w:val="none"/>
              </w:rPr>
            </w:pPr>
            <w:r>
              <w:rPr>
                <w:rFonts w:hint="eastAsia" w:ascii="仿宋_GB2312"/>
                <w:b/>
                <w:sz w:val="21"/>
                <w:szCs w:val="21"/>
                <w:highlight w:val="none"/>
              </w:rPr>
              <w:t>4.“鱼菜共生”“鱼稻共生”大沙镇、赤水镇推广基地。</w:t>
            </w:r>
            <w:r>
              <w:rPr>
                <w:rFonts w:hint="eastAsia" w:ascii="仿宋_GB2312"/>
                <w:sz w:val="21"/>
                <w:szCs w:val="21"/>
                <w:highlight w:val="none"/>
              </w:rPr>
              <w:t>推广赤坎“鱼菜共生循环农业供港澳蔬菜种植基地”项目的示范意义，以“开平优品”和相关镇优品建设为引领，在“鱼菜共生”塘口推广基地的基础上，进一步向大沙镇推广；鼓励“鱼稻共生”项目的发展，推动“鱼稻共生”项目在赤水镇的落地。</w:t>
            </w:r>
          </w:p>
          <w:p>
            <w:pPr>
              <w:ind w:firstLine="420" w:firstLineChars="200"/>
              <w:rPr>
                <w:rFonts w:ascii="仿宋_GB2312"/>
                <w:sz w:val="21"/>
                <w:szCs w:val="21"/>
                <w:highlight w:val="none"/>
              </w:rPr>
            </w:pPr>
            <w:r>
              <w:rPr>
                <w:rFonts w:hint="eastAsia" w:ascii="仿宋_GB2312"/>
                <w:b/>
                <w:sz w:val="21"/>
                <w:szCs w:val="21"/>
                <w:highlight w:val="none"/>
              </w:rPr>
              <w:t>5.水口镇南美白对虾现代化智慧养殖项目。</w:t>
            </w:r>
            <w:r>
              <w:rPr>
                <w:rFonts w:hint="eastAsia" w:ascii="仿宋_GB2312"/>
                <w:sz w:val="21"/>
                <w:szCs w:val="21"/>
                <w:highlight w:val="none"/>
              </w:rPr>
              <w:t>支持水口镇南美白对虾智慧养殖项目建设，尽快纳入“开平优品”产品范畴，进一步拓展该项目在大沙镇、赤水镇等水质优良区域复制，为“开平优品”和镇级优品提供产品支撑。</w:t>
            </w:r>
          </w:p>
        </w:tc>
      </w:tr>
    </w:tbl>
    <w:p>
      <w:pPr>
        <w:spacing w:line="360" w:lineRule="auto"/>
        <w:rPr>
          <w:rFonts w:ascii="仿宋_GB2312" w:hAnsiTheme="minorHAnsi"/>
          <w:b/>
          <w:szCs w:val="32"/>
          <w:highlight w:val="none"/>
        </w:rPr>
      </w:pP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（三）优品工业园区</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以开平优势农业为基础，以优质农产品为依托，按照补链、延链、拓链原则，大力发展优质工业品生产加工项目，全力推进一批优品工业园区建设。</w:t>
      </w:r>
    </w:p>
    <w:p>
      <w:pPr>
        <w:spacing w:line="360" w:lineRule="auto"/>
        <w:ind w:firstLine="640" w:firstLineChars="200"/>
        <w:rPr>
          <w:rFonts w:ascii="仿宋_GB2312"/>
          <w:highlight w:val="none"/>
        </w:rPr>
      </w:pPr>
      <w:r>
        <w:rPr>
          <w:rFonts w:hint="eastAsia" w:ascii="仿宋_GB2312"/>
          <w:b/>
          <w:highlight w:val="none"/>
        </w:rPr>
        <w:t>1.马冈镇马冈鹅预制菜产业园。</w:t>
      </w:r>
      <w:r>
        <w:rPr>
          <w:rFonts w:hint="eastAsia" w:ascii="仿宋_GB2312"/>
          <w:highlight w:val="none"/>
        </w:rPr>
        <w:t>以“开平优品”和“马冈优品”为引领，高标准建设马冈鹅预制菜产业园，依托马冈鹅等特色农产品资源，引入现代化屠宰生产线、冷链储运设施、预制菜产品精深加工设备、菜品加工中央大厨房等，努力研制、开发、生产种类丰富、品质上乘的预制菜品，推动农村一二三产业融合发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马冈鹅预制菜产业园重点建设项目</w:t>
            </w:r>
          </w:p>
          <w:p>
            <w:pPr>
              <w:ind w:firstLine="420" w:firstLineChars="200"/>
              <w:rPr>
                <w:rFonts w:ascii="仿宋_GB2312"/>
                <w:sz w:val="21"/>
                <w:szCs w:val="21"/>
                <w:highlight w:val="none"/>
              </w:rPr>
            </w:pPr>
            <w:r>
              <w:rPr>
                <w:rFonts w:hint="eastAsia" w:ascii="仿宋_GB2312"/>
                <w:b/>
                <w:sz w:val="21"/>
                <w:szCs w:val="21"/>
                <w:highlight w:val="none"/>
              </w:rPr>
              <w:t>1.预制菜产业园污水处理厂。</w:t>
            </w:r>
            <w:r>
              <w:rPr>
                <w:rFonts w:hint="eastAsia" w:ascii="仿宋_GB2312"/>
                <w:sz w:val="21"/>
                <w:szCs w:val="21"/>
                <w:highlight w:val="none"/>
              </w:rPr>
              <w:t>加快推进污水处理厂等基础设施建设，为马冈鹅预制菜相关项目的招商、入驻奠定基础。</w:t>
            </w:r>
          </w:p>
          <w:p>
            <w:pPr>
              <w:ind w:firstLine="420" w:firstLineChars="200"/>
              <w:rPr>
                <w:rFonts w:ascii="仿宋_GB2312"/>
                <w:b/>
                <w:sz w:val="21"/>
                <w:szCs w:val="21"/>
                <w:highlight w:val="none"/>
              </w:rPr>
            </w:pPr>
            <w:r>
              <w:rPr>
                <w:rFonts w:hint="eastAsia" w:ascii="仿宋_GB2312"/>
                <w:b/>
                <w:sz w:val="21"/>
                <w:szCs w:val="21"/>
                <w:highlight w:val="none"/>
              </w:rPr>
              <w:t>2.马冈鹅屠宰场。</w:t>
            </w:r>
            <w:r>
              <w:rPr>
                <w:rFonts w:hint="eastAsia" w:ascii="仿宋_GB2312"/>
                <w:sz w:val="21"/>
                <w:szCs w:val="21"/>
                <w:highlight w:val="none"/>
              </w:rPr>
              <w:t>建设马冈鹅现代化屠宰场，引进先进设备，打造集屠宰、去毛、分割、包装等功能一体化的现代化马冈鹅屠宰场。</w:t>
            </w:r>
          </w:p>
          <w:p>
            <w:pPr>
              <w:ind w:firstLine="420" w:firstLineChars="200"/>
              <w:rPr>
                <w:rFonts w:ascii="仿宋_GB2312"/>
                <w:sz w:val="21"/>
                <w:szCs w:val="21"/>
                <w:highlight w:val="none"/>
              </w:rPr>
            </w:pPr>
            <w:r>
              <w:rPr>
                <w:rFonts w:hint="eastAsia" w:ascii="仿宋_GB2312"/>
                <w:b/>
                <w:sz w:val="21"/>
                <w:szCs w:val="21"/>
                <w:highlight w:val="none"/>
              </w:rPr>
              <w:t>3.马冈鹅预制菜研发中心。</w:t>
            </w:r>
            <w:r>
              <w:rPr>
                <w:rFonts w:hint="eastAsia" w:ascii="仿宋_GB2312"/>
                <w:sz w:val="21"/>
                <w:szCs w:val="21"/>
                <w:highlight w:val="none"/>
              </w:rPr>
              <w:t>建设马冈鹅预制菜研发中心，推动马冈鹅预制菜品的研究、开发，为“开平优品”和“马冈优品”预制菜自主创新产品发展奠定基础。</w:t>
            </w:r>
          </w:p>
          <w:p>
            <w:pPr>
              <w:ind w:firstLine="420" w:firstLineChars="200"/>
              <w:rPr>
                <w:rFonts w:ascii="仿宋_GB2312"/>
                <w:sz w:val="21"/>
                <w:szCs w:val="21"/>
                <w:highlight w:val="none"/>
              </w:rPr>
            </w:pPr>
            <w:r>
              <w:rPr>
                <w:rFonts w:hint="eastAsia" w:ascii="仿宋_GB2312"/>
                <w:b/>
                <w:sz w:val="21"/>
                <w:szCs w:val="21"/>
                <w:highlight w:val="none"/>
              </w:rPr>
              <w:t>4.马冈鹅预制菜生产线（含中央大厨房）。</w:t>
            </w:r>
            <w:r>
              <w:rPr>
                <w:rFonts w:hint="eastAsia" w:ascii="仿宋_GB2312"/>
                <w:sz w:val="21"/>
                <w:szCs w:val="21"/>
                <w:highlight w:val="none"/>
              </w:rPr>
              <w:t>加快推动马冈鹅预制菜生产线（含中央大厨房）的开工建设，引进先进餐品加工成套设备，打造现代化、数字化、智能化的预制菜生产线。</w:t>
            </w:r>
          </w:p>
          <w:p>
            <w:pPr>
              <w:ind w:firstLine="420" w:firstLineChars="200"/>
              <w:rPr>
                <w:rFonts w:ascii="仿宋_GB2312"/>
                <w:sz w:val="21"/>
                <w:szCs w:val="21"/>
                <w:highlight w:val="none"/>
              </w:rPr>
            </w:pPr>
            <w:r>
              <w:rPr>
                <w:rFonts w:hint="eastAsia" w:ascii="仿宋_GB2312"/>
                <w:b/>
                <w:sz w:val="21"/>
                <w:szCs w:val="21"/>
                <w:highlight w:val="none"/>
              </w:rPr>
              <w:t>5.预制菜物流配送系统。</w:t>
            </w:r>
            <w:r>
              <w:rPr>
                <w:rFonts w:hint="eastAsia" w:ascii="仿宋_GB2312"/>
                <w:sz w:val="21"/>
                <w:szCs w:val="21"/>
                <w:highlight w:val="none"/>
              </w:rPr>
              <w:t>建设马冈鹅预制菜物流配送系统，着力建设预制菜品冷链物流配送和“优餐进校”保温物流配送系统。</w:t>
            </w:r>
          </w:p>
          <w:p>
            <w:pPr>
              <w:ind w:firstLine="420" w:firstLineChars="200"/>
              <w:rPr>
                <w:rFonts w:ascii="仿宋_GB2312"/>
                <w:sz w:val="21"/>
                <w:szCs w:val="21"/>
                <w:highlight w:val="none"/>
              </w:rPr>
            </w:pPr>
            <w:r>
              <w:rPr>
                <w:rFonts w:hint="eastAsia" w:ascii="仿宋_GB2312"/>
                <w:b/>
                <w:sz w:val="21"/>
                <w:szCs w:val="21"/>
                <w:highlight w:val="none"/>
              </w:rPr>
              <w:t>6.预制菜生产原材料及成品冷库。</w:t>
            </w:r>
            <w:r>
              <w:rPr>
                <w:rFonts w:hint="eastAsia" w:ascii="仿宋_GB2312"/>
                <w:sz w:val="21"/>
                <w:szCs w:val="21"/>
                <w:highlight w:val="none"/>
              </w:rPr>
              <w:t>建设大型超低温冷库，用于预制菜生产原材料及预制菜待出库成品的冷藏储存。</w:t>
            </w:r>
          </w:p>
          <w:p>
            <w:pPr>
              <w:ind w:firstLine="420" w:firstLineChars="200"/>
              <w:rPr>
                <w:rFonts w:ascii="仿宋_GB2312"/>
                <w:b w:val="0"/>
                <w:bCs/>
                <w:sz w:val="21"/>
                <w:szCs w:val="21"/>
                <w:highlight w:val="none"/>
              </w:rPr>
            </w:pPr>
            <w:r>
              <w:rPr>
                <w:rFonts w:hint="eastAsia" w:ascii="仿宋_GB2312"/>
                <w:b/>
                <w:sz w:val="21"/>
                <w:szCs w:val="21"/>
                <w:highlight w:val="none"/>
              </w:rPr>
              <w:t>7.预制菜及优餐线上订购平台。</w:t>
            </w:r>
            <w:r>
              <w:rPr>
                <w:rFonts w:hint="eastAsia" w:ascii="仿宋_GB2312"/>
                <w:b w:val="0"/>
                <w:bCs/>
                <w:sz w:val="21"/>
                <w:szCs w:val="21"/>
                <w:highlight w:val="none"/>
              </w:rPr>
              <w:t>面向社会消费者和在校师生，建设预制菜和地方优品订购（含优餐、饼干类、奶制品等）的线上电商平台。提供个性化、柔性化服务。</w:t>
            </w:r>
          </w:p>
          <w:p>
            <w:pPr>
              <w:ind w:firstLine="420" w:firstLineChars="200"/>
              <w:rPr>
                <w:rFonts w:ascii="仿宋_GB2312"/>
                <w:sz w:val="21"/>
                <w:szCs w:val="21"/>
                <w:highlight w:val="none"/>
              </w:rPr>
            </w:pPr>
            <w:r>
              <w:rPr>
                <w:rFonts w:hint="eastAsia" w:ascii="仿宋_GB2312"/>
                <w:b/>
                <w:sz w:val="21"/>
                <w:szCs w:val="21"/>
                <w:highlight w:val="none"/>
              </w:rPr>
              <w:t>8.马冈鹅毛深加工项目。</w:t>
            </w:r>
            <w:r>
              <w:rPr>
                <w:rFonts w:hint="eastAsia" w:ascii="仿宋_GB2312"/>
                <w:sz w:val="21"/>
                <w:szCs w:val="21"/>
                <w:highlight w:val="none"/>
              </w:rPr>
              <w:t>规划建设马冈鹅毛深加工产品生产项目，将马冈鹅屠宰后的鹅毛进行鹅绒制品、羽毛制品的加工生产。</w:t>
            </w:r>
          </w:p>
        </w:tc>
      </w:tr>
    </w:tbl>
    <w:p>
      <w:pPr>
        <w:spacing w:line="360" w:lineRule="auto"/>
        <w:rPr>
          <w:rFonts w:ascii="仿宋_GB2312"/>
          <w:highlight w:val="none"/>
        </w:rPr>
      </w:pPr>
    </w:p>
    <w:p>
      <w:pPr>
        <w:spacing w:line="360" w:lineRule="auto"/>
        <w:ind w:firstLine="640" w:firstLineChars="200"/>
        <w:rPr>
          <w:rFonts w:ascii="仿宋_GB2312"/>
          <w:b/>
          <w:highlight w:val="none"/>
        </w:rPr>
      </w:pPr>
      <w:r>
        <w:rPr>
          <w:rFonts w:hint="eastAsia" w:ascii="仿宋_GB2312"/>
          <w:b/>
          <w:highlight w:val="none"/>
        </w:rPr>
        <w:t>2.大沙镇大沙茶共性工厂。</w:t>
      </w:r>
      <w:r>
        <w:rPr>
          <w:rFonts w:hint="eastAsia" w:ascii="仿宋_GB2312"/>
          <w:highlight w:val="none"/>
        </w:rPr>
        <w:t>以“大沙优品”和“开平优品”为引领，加快推动省级重点农业龙头企业大沙里茶叶加工工厂的开放式管理，打造大沙茶共性加工平台，面向中小茶企、茶农，为采摘的茶叶原料提供标准化、规范化、现代化的茶叶代加工服务，经过共性工厂加工的高品质茶，由“大沙优品”乃至“开平优品”按“统购直销”模式经销。</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专栏：大沙镇大沙茶共性工厂重点建设项目</w:t>
            </w:r>
          </w:p>
          <w:p>
            <w:pPr>
              <w:ind w:firstLine="420" w:firstLineChars="200"/>
              <w:rPr>
                <w:rFonts w:ascii="仿宋_GB2312"/>
                <w:sz w:val="21"/>
                <w:szCs w:val="21"/>
                <w:highlight w:val="none"/>
              </w:rPr>
            </w:pPr>
            <w:r>
              <w:rPr>
                <w:rFonts w:hint="eastAsia" w:ascii="仿宋_GB2312"/>
                <w:b/>
                <w:sz w:val="21"/>
                <w:szCs w:val="21"/>
                <w:highlight w:val="none"/>
              </w:rPr>
              <w:t>1.大沙茶共性工厂设备升级改造工程。</w:t>
            </w:r>
            <w:r>
              <w:rPr>
                <w:rFonts w:hint="eastAsia" w:ascii="仿宋_GB2312"/>
                <w:sz w:val="21"/>
                <w:szCs w:val="21"/>
                <w:highlight w:val="none"/>
              </w:rPr>
              <w:t>以“开平优品”和“大沙优品”为引领，推动大沙共性工厂设备升级改造，扩大加工能力，为更多小微茶农提供茶叶加工服务，增强联农带农作用。</w:t>
            </w:r>
          </w:p>
          <w:p>
            <w:pPr>
              <w:ind w:firstLine="420" w:firstLineChars="200"/>
              <w:rPr>
                <w:rFonts w:hint="eastAsia" w:ascii="仿宋_GB2312" w:hAnsi="宋体" w:cs="宋体"/>
                <w:sz w:val="21"/>
                <w:szCs w:val="21"/>
                <w:highlight w:val="none"/>
              </w:rPr>
            </w:pPr>
            <w:r>
              <w:rPr>
                <w:rFonts w:hint="eastAsia" w:ascii="仿宋_GB2312"/>
                <w:b/>
                <w:sz w:val="21"/>
                <w:szCs w:val="21"/>
                <w:highlight w:val="none"/>
              </w:rPr>
              <w:t>2.开放性</w:t>
            </w:r>
            <w:r>
              <w:rPr>
                <w:rFonts w:hint="eastAsia" w:ascii="仿宋_GB2312" w:hAnsi="宋体" w:cs="宋体"/>
                <w:b/>
                <w:sz w:val="21"/>
                <w:szCs w:val="21"/>
                <w:highlight w:val="none"/>
              </w:rPr>
              <w:t>制茶设备租用区。</w:t>
            </w:r>
            <w:r>
              <w:rPr>
                <w:rFonts w:hint="eastAsia" w:ascii="仿宋_GB2312" w:hAnsi="宋体" w:cs="宋体"/>
                <w:sz w:val="21"/>
                <w:szCs w:val="21"/>
                <w:highlight w:val="none"/>
              </w:rPr>
              <w:t>在大沙茶共性工厂设立开放性制茶设备租用区。一方面，鼓励中小茶农租用设备进行个性化茶叶加工；另一方面，为自采摘游客、观光游客提供制茶设备进行茶叶加工，增强茶叶生产与消费者的互动性、体验感。</w:t>
            </w:r>
          </w:p>
          <w:p>
            <w:pPr>
              <w:ind w:firstLine="420" w:firstLineChars="200"/>
              <w:rPr>
                <w:rFonts w:ascii="仿宋_GB2312"/>
                <w:b/>
                <w:sz w:val="21"/>
                <w:szCs w:val="21"/>
                <w:highlight w:val="none"/>
              </w:rPr>
            </w:pPr>
            <w:r>
              <w:rPr>
                <w:rFonts w:hint="eastAsia" w:ascii="仿宋_GB2312"/>
                <w:b/>
                <w:sz w:val="21"/>
                <w:szCs w:val="21"/>
                <w:highlight w:val="none"/>
              </w:rPr>
              <w:t>3.优质大沙水生产项目。</w:t>
            </w:r>
            <w:r>
              <w:rPr>
                <w:rFonts w:hint="eastAsia" w:ascii="仿宋_GB2312"/>
                <w:sz w:val="21"/>
                <w:szCs w:val="21"/>
                <w:highlight w:val="none"/>
              </w:rPr>
              <w:t>发挥大沙镇大沙河水库作为优质水源地优势，引进山泉水罐装生产企业，大力生产“开平优品”和“大沙优品”山泉水。推动大沙茶与大沙水的组合营销，形成“茶水共生”发展新格局。</w:t>
            </w:r>
          </w:p>
        </w:tc>
      </w:tr>
    </w:tbl>
    <w:p>
      <w:pPr>
        <w:spacing w:line="360" w:lineRule="auto"/>
        <w:ind w:firstLine="640" w:firstLineChars="200"/>
        <w:rPr>
          <w:rFonts w:ascii="仿宋_GB2312"/>
          <w:highlight w:val="none"/>
        </w:rPr>
      </w:pPr>
      <w:r>
        <w:rPr>
          <w:rFonts w:hint="eastAsia" w:ascii="仿宋_GB2312"/>
          <w:b/>
          <w:highlight w:val="none"/>
        </w:rPr>
        <w:t>3.塘口镇碉乡产业园。</w:t>
      </w:r>
      <w:r>
        <w:rPr>
          <w:rFonts w:hint="eastAsia" w:ascii="仿宋_GB2312"/>
          <w:highlight w:val="none"/>
        </w:rPr>
        <w:t>作为“开平碉楼与村落”世界文化遗产的主体区域，鼓励利用碉乡文化资源，规划建设碉乡食品、碉乡文创产品生产基地，将碉乡民俗资源、文化资源转化为产业发展能量。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专栏：塘口镇碉乡产业园重点建设项目</w:t>
            </w:r>
          </w:p>
          <w:p>
            <w:pPr>
              <w:ind w:firstLine="420" w:firstLineChars="200"/>
              <w:rPr>
                <w:rFonts w:ascii="仿宋_GB2312"/>
                <w:sz w:val="21"/>
                <w:szCs w:val="21"/>
                <w:highlight w:val="none"/>
              </w:rPr>
            </w:pPr>
            <w:r>
              <w:rPr>
                <w:rFonts w:hint="eastAsia" w:ascii="仿宋_GB2312"/>
                <w:b/>
                <w:sz w:val="21"/>
                <w:szCs w:val="21"/>
                <w:highlight w:val="none"/>
              </w:rPr>
              <w:t>1.塘口休闲食品加工产业园。</w:t>
            </w:r>
            <w:r>
              <w:rPr>
                <w:rFonts w:hint="eastAsia" w:ascii="仿宋_GB2312"/>
                <w:sz w:val="21"/>
                <w:szCs w:val="21"/>
                <w:highlight w:val="none"/>
              </w:rPr>
              <w:t>以塘口民宿发展为基础，依托赤坎华侨古镇外溢游客消费需求，以唯美斯巧克力、粮禧记食品等休闲食品加工为基础，建设休闲食品加工产业园，推动休闲食品加工企业集中发展。</w:t>
            </w:r>
          </w:p>
          <w:p>
            <w:pPr>
              <w:ind w:firstLine="420" w:firstLineChars="200"/>
              <w:rPr>
                <w:rFonts w:ascii="仿宋_GB2312"/>
                <w:sz w:val="21"/>
                <w:szCs w:val="21"/>
                <w:highlight w:val="none"/>
              </w:rPr>
            </w:pPr>
            <w:r>
              <w:rPr>
                <w:rFonts w:hint="eastAsia" w:ascii="仿宋_GB2312"/>
                <w:b/>
                <w:sz w:val="21"/>
                <w:szCs w:val="21"/>
                <w:highlight w:val="none"/>
              </w:rPr>
              <w:t>2.塘口碉乡文创产品产业园。</w:t>
            </w:r>
            <w:r>
              <w:rPr>
                <w:rFonts w:hint="eastAsia" w:ascii="仿宋_GB2312"/>
                <w:sz w:val="21"/>
                <w:szCs w:val="21"/>
                <w:highlight w:val="none"/>
              </w:rPr>
              <w:t>发挥“开平碉楼与村落”世界文化遗产旅游景区（点）在塘口镇集中集聚的优势，以“开平优品”和“塘口优品”为引领，推动以碉乡资源进行文化创意设计产业发展，规划建设塘口碉乡文创产品生产制造产业园，推动文创作品转化为文创产品。</w:t>
            </w:r>
          </w:p>
        </w:tc>
      </w:tr>
    </w:tbl>
    <w:p>
      <w:pPr>
        <w:spacing w:line="360" w:lineRule="auto"/>
        <w:ind w:firstLine="640" w:firstLineChars="200"/>
        <w:rPr>
          <w:rFonts w:ascii="仿宋_GB2312"/>
          <w:highlight w:val="none"/>
        </w:rPr>
      </w:pPr>
      <w:r>
        <w:rPr>
          <w:rFonts w:hint="eastAsia" w:ascii="仿宋_GB2312"/>
          <w:b/>
          <w:highlight w:val="none"/>
        </w:rPr>
        <w:t>4.蚬冈镇侨心产业园。</w:t>
      </w:r>
      <w:r>
        <w:rPr>
          <w:rFonts w:hint="eastAsia" w:ascii="仿宋_GB2312"/>
          <w:highlight w:val="none"/>
        </w:rPr>
        <w:t>围绕“蚬冈优品”和“开平优品”产品生产需要，打好“侨心”牌，规划建设蚬冈侨心产业园，鼓励皮革制品、工艺制品、非遗制品等代工企业进驻园区，推动金山箱、瑞石楼、侨心馆等“侨心”文化注入工艺品、非遗产品、消费品中，丰富“蚬冈优品”侨心文化内涵，提升产品品位。发挥国家开平粮仓优势，建设食品粗加工共性工厂，为“马冈优品濑粉”“大沙优品濑粉”“蚬冈优品侨心饼”“粮食深加工企业”等提供优质大米共性加工生产。</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专栏：蚬冈镇侨心产业园重点建设项目</w:t>
            </w:r>
          </w:p>
          <w:p>
            <w:pPr>
              <w:ind w:firstLine="420" w:firstLineChars="200"/>
              <w:rPr>
                <w:rFonts w:ascii="仿宋_GB2312"/>
                <w:sz w:val="21"/>
                <w:szCs w:val="21"/>
                <w:highlight w:val="none"/>
              </w:rPr>
            </w:pPr>
            <w:r>
              <w:rPr>
                <w:rFonts w:hint="eastAsia" w:ascii="仿宋_GB2312"/>
                <w:b/>
                <w:sz w:val="21"/>
                <w:szCs w:val="21"/>
                <w:highlight w:val="none"/>
              </w:rPr>
              <w:t>1.侨心文创产品产业园。</w:t>
            </w:r>
            <w:r>
              <w:rPr>
                <w:rFonts w:hint="eastAsia" w:ascii="仿宋_GB2312"/>
                <w:sz w:val="21"/>
                <w:szCs w:val="21"/>
                <w:highlight w:val="none"/>
              </w:rPr>
              <w:t>以侨心文化作为文创产品设计的灵魂，规划建设侨心文创产品产业园，鼓励侨心皮具、侨心文具、侨心用具等生产企业、代工企业进驻，推动侨心文创设计作品转化为文创产品。</w:t>
            </w:r>
          </w:p>
          <w:p>
            <w:pPr>
              <w:ind w:firstLine="420" w:firstLineChars="200"/>
              <w:rPr>
                <w:rFonts w:ascii="仿宋_GB2312"/>
                <w:b/>
                <w:sz w:val="21"/>
                <w:szCs w:val="21"/>
                <w:highlight w:val="none"/>
              </w:rPr>
            </w:pPr>
            <w:r>
              <w:rPr>
                <w:rFonts w:hint="eastAsia" w:ascii="仿宋_GB2312"/>
                <w:b/>
                <w:sz w:val="21"/>
                <w:szCs w:val="21"/>
                <w:highlight w:val="none"/>
              </w:rPr>
              <w:t>2.侨心食品加工厂。</w:t>
            </w:r>
            <w:r>
              <w:rPr>
                <w:rFonts w:hint="eastAsia" w:ascii="仿宋_GB2312"/>
                <w:sz w:val="21"/>
                <w:szCs w:val="21"/>
                <w:highlight w:val="none"/>
              </w:rPr>
              <w:t>以侨心文化为着力点，引进食品加工企业，生产“开平优品”和“蚬冈优品”之侨心饼、侨心粽、侨心酒、侨心蛋卷、侨心果脯等侨心系列食品。</w:t>
            </w:r>
          </w:p>
          <w:p>
            <w:pPr>
              <w:ind w:firstLine="420" w:firstLineChars="200"/>
              <w:rPr>
                <w:rFonts w:ascii="仿宋_GB2312"/>
                <w:b/>
                <w:sz w:val="21"/>
                <w:szCs w:val="21"/>
                <w:highlight w:val="none"/>
              </w:rPr>
            </w:pPr>
            <w:r>
              <w:rPr>
                <w:rFonts w:hint="eastAsia" w:ascii="仿宋_GB2312"/>
                <w:b/>
                <w:sz w:val="21"/>
                <w:szCs w:val="21"/>
                <w:highlight w:val="none"/>
              </w:rPr>
              <w:t>3.食品加工共性工厂。</w:t>
            </w:r>
            <w:r>
              <w:rPr>
                <w:rFonts w:hint="eastAsia" w:ascii="仿宋_GB2312"/>
                <w:sz w:val="21"/>
                <w:szCs w:val="21"/>
                <w:highlight w:val="none"/>
              </w:rPr>
              <w:t>依托开平市粮食仓储加工及物流项目区，规划建设食品加工共性工厂，引进先进设备，集中生产下游食品加工企业所需米、面、杂粮等制品的研磨、细化、分拣、筛选等中间产品。</w:t>
            </w:r>
          </w:p>
        </w:tc>
      </w:tr>
    </w:tbl>
    <w:p>
      <w:pPr>
        <w:numPr>
          <w:ilvl w:val="0"/>
          <w:numId w:val="1"/>
        </w:numPr>
        <w:spacing w:line="360" w:lineRule="auto"/>
        <w:ind w:firstLine="640" w:firstLineChars="200"/>
        <w:rPr>
          <w:rFonts w:hint="eastAsia" w:ascii="仿宋_GB2312"/>
          <w:highlight w:val="none"/>
        </w:rPr>
      </w:pPr>
      <w:r>
        <w:rPr>
          <w:rFonts w:hint="eastAsia" w:ascii="仿宋_GB2312"/>
          <w:b/>
          <w:highlight w:val="none"/>
        </w:rPr>
        <w:t>赤水镇健康食品产业园。</w:t>
      </w:r>
      <w:r>
        <w:rPr>
          <w:rFonts w:hint="eastAsia" w:ascii="仿宋_GB2312"/>
          <w:highlight w:val="none"/>
        </w:rPr>
        <w:t>围绕“赤水优品”和“开平优品”优质产品生产加工需求，以丝苗米、狮山水库水为基础，以稳糖米、山楂等特色农产品和优质酱油系列产品为着力点，规划建设水仔口健康食品产业园，大力发展丝苗米深加工，重点推动稳糠米系列产品、山楂系列制品、优质酱油制品、山泉水等绿色、健康产品的生产。</w:t>
      </w:r>
    </w:p>
    <w:p>
      <w:pPr>
        <w:numPr>
          <w:ilvl w:val="0"/>
          <w:numId w:val="0"/>
        </w:numPr>
        <w:spacing w:line="360" w:lineRule="auto"/>
        <w:rPr>
          <w:rFonts w:hint="eastAsia" w:ascii="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专栏：赤水镇健康食品产业园重点建设项目</w:t>
            </w:r>
          </w:p>
          <w:p>
            <w:pPr>
              <w:ind w:firstLine="420" w:firstLineChars="200"/>
              <w:rPr>
                <w:rFonts w:ascii="仿宋_GB2312"/>
                <w:sz w:val="21"/>
                <w:szCs w:val="21"/>
                <w:highlight w:val="none"/>
              </w:rPr>
            </w:pPr>
            <w:r>
              <w:rPr>
                <w:rFonts w:hint="eastAsia" w:ascii="仿宋_GB2312"/>
                <w:b/>
                <w:sz w:val="21"/>
                <w:szCs w:val="21"/>
                <w:highlight w:val="none"/>
              </w:rPr>
              <w:t>1.稳糖米系列产品加工基地。</w:t>
            </w:r>
            <w:r>
              <w:rPr>
                <w:rFonts w:hint="eastAsia" w:ascii="仿宋_GB2312"/>
                <w:sz w:val="21"/>
                <w:szCs w:val="21"/>
                <w:highlight w:val="none"/>
              </w:rPr>
              <w:t>以“开平优品”和“赤水优品”为引领，推动稳糖米下游系列产品研究开发，打造稳粮米功能性产品生产加工基地。</w:t>
            </w:r>
          </w:p>
          <w:p>
            <w:pPr>
              <w:ind w:firstLine="420" w:firstLineChars="200"/>
              <w:rPr>
                <w:rFonts w:ascii="仿宋_GB2312"/>
                <w:b/>
                <w:sz w:val="21"/>
                <w:szCs w:val="21"/>
                <w:highlight w:val="none"/>
              </w:rPr>
            </w:pPr>
            <w:r>
              <w:rPr>
                <w:rFonts w:hint="eastAsia" w:ascii="仿宋_GB2312"/>
                <w:b/>
                <w:sz w:val="21"/>
                <w:szCs w:val="21"/>
                <w:highlight w:val="none"/>
              </w:rPr>
              <w:t>2.优质山楂制品加工项目。</w:t>
            </w:r>
            <w:r>
              <w:rPr>
                <w:rFonts w:hint="eastAsia" w:ascii="仿宋_GB2312"/>
                <w:sz w:val="21"/>
                <w:szCs w:val="21"/>
                <w:highlight w:val="none"/>
              </w:rPr>
              <w:t>以“开平优品”和“赤水优品”为引领，支持世界之康健康产业做大做强，以江门市世界之康健康食品生物科技研究院为依托，加快南方山楂功能性产品的开发，推动优质山楂功能性制品加工业的发展。</w:t>
            </w:r>
          </w:p>
          <w:p>
            <w:pPr>
              <w:ind w:firstLine="420" w:firstLineChars="200"/>
              <w:rPr>
                <w:rFonts w:ascii="仿宋_GB2312"/>
                <w:sz w:val="21"/>
                <w:szCs w:val="21"/>
                <w:highlight w:val="none"/>
              </w:rPr>
            </w:pPr>
            <w:r>
              <w:rPr>
                <w:rFonts w:hint="eastAsia" w:ascii="仿宋_GB2312"/>
                <w:b/>
                <w:sz w:val="21"/>
                <w:szCs w:val="21"/>
                <w:highlight w:val="none"/>
              </w:rPr>
              <w:t>3.优质酱油制品生产项目。</w:t>
            </w:r>
            <w:r>
              <w:rPr>
                <w:rFonts w:hint="eastAsia" w:ascii="仿宋_GB2312"/>
                <w:sz w:val="21"/>
                <w:szCs w:val="21"/>
                <w:highlight w:val="none"/>
              </w:rPr>
              <w:t>以“开平优品”和“赤水优品”为引领，鼓励水禾豆酱油企业进驻健康食品产业园，专门生产优质高端酱油、酱料、调味品等系列产品。</w:t>
            </w:r>
          </w:p>
          <w:p>
            <w:pPr>
              <w:ind w:firstLine="420" w:firstLineChars="200"/>
              <w:rPr>
                <w:rFonts w:ascii="仿宋_GB2312"/>
                <w:sz w:val="21"/>
                <w:szCs w:val="21"/>
                <w:highlight w:val="none"/>
              </w:rPr>
            </w:pPr>
            <w:r>
              <w:rPr>
                <w:rFonts w:hint="eastAsia" w:ascii="仿宋_GB2312"/>
                <w:b/>
                <w:sz w:val="21"/>
                <w:szCs w:val="21"/>
                <w:highlight w:val="none"/>
              </w:rPr>
              <w:t>4.优质狮山水生产项目。</w:t>
            </w:r>
            <w:r>
              <w:rPr>
                <w:rFonts w:hint="eastAsia" w:ascii="仿宋_GB2312"/>
                <w:sz w:val="21"/>
                <w:szCs w:val="21"/>
                <w:highlight w:val="none"/>
              </w:rPr>
              <w:t>发挥赤水镇狮山水库作为优质水源地优势，引进山泉水罐装生产企业，大力生产“开平优品”和“赤水优品”山泉水。</w:t>
            </w:r>
          </w:p>
        </w:tc>
      </w:tr>
    </w:tbl>
    <w:p>
      <w:pPr>
        <w:spacing w:line="360" w:lineRule="auto"/>
        <w:rPr>
          <w:rFonts w:ascii="仿宋_GB2312"/>
          <w:b/>
          <w:highlight w:val="none"/>
        </w:rPr>
      </w:pPr>
    </w:p>
    <w:p>
      <w:pPr>
        <w:spacing w:line="360" w:lineRule="auto"/>
        <w:ind w:firstLine="640" w:firstLineChars="200"/>
        <w:rPr>
          <w:rFonts w:ascii="仿宋_GB2312"/>
          <w:highlight w:val="none"/>
        </w:rPr>
      </w:pPr>
      <w:r>
        <w:rPr>
          <w:rFonts w:hint="eastAsia" w:ascii="仿宋_GB2312"/>
          <w:b/>
          <w:highlight w:val="none"/>
        </w:rPr>
        <w:t>6.金鸡镇禽蛋产业园。</w:t>
      </w:r>
      <w:r>
        <w:rPr>
          <w:rFonts w:hint="eastAsia" w:ascii="仿宋_GB2312"/>
          <w:highlight w:val="none"/>
        </w:rPr>
        <w:t>发挥金鸡镇家禽集聚发展、蛋产量规模大的优势，以“开平优品”和“金鸡优品”为引领，规划建设禽蛋产业园，面向蛋制品企业、家禽预制菜企业进行招商，打造禽蛋产业园。</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专栏：金鸡镇禽蛋产业园重点建设项目</w:t>
            </w:r>
          </w:p>
          <w:p>
            <w:pPr>
              <w:ind w:firstLine="420" w:firstLineChars="200"/>
              <w:rPr>
                <w:rFonts w:ascii="仿宋_GB2312"/>
                <w:sz w:val="21"/>
                <w:szCs w:val="21"/>
                <w:highlight w:val="none"/>
              </w:rPr>
            </w:pPr>
            <w:r>
              <w:rPr>
                <w:rFonts w:hint="eastAsia" w:ascii="仿宋_GB2312"/>
                <w:b/>
                <w:sz w:val="21"/>
                <w:szCs w:val="21"/>
                <w:highlight w:val="none"/>
              </w:rPr>
              <w:t>1.禽蛋制品产业园。</w:t>
            </w:r>
            <w:r>
              <w:rPr>
                <w:rFonts w:hint="eastAsia" w:ascii="仿宋_GB2312"/>
                <w:sz w:val="21"/>
                <w:szCs w:val="21"/>
                <w:highlight w:val="none"/>
              </w:rPr>
              <w:t>以“开平优品”和“金鸡优品”为引领，规划建设金鸡蛋制品产业园，重点引进以禽蛋为原材料的蛋糕、月饼、咸蛋酥等产品为主体的蛋制品生产企业。</w:t>
            </w:r>
          </w:p>
          <w:p>
            <w:pPr>
              <w:ind w:firstLine="420" w:firstLineChars="200"/>
              <w:rPr>
                <w:rFonts w:ascii="仿宋_GB2312"/>
                <w:sz w:val="21"/>
                <w:szCs w:val="21"/>
                <w:highlight w:val="none"/>
              </w:rPr>
            </w:pPr>
            <w:r>
              <w:rPr>
                <w:rFonts w:hint="eastAsia" w:ascii="仿宋_GB2312"/>
                <w:b/>
                <w:sz w:val="21"/>
                <w:szCs w:val="21"/>
                <w:highlight w:val="none"/>
              </w:rPr>
              <w:t>2.家禽制品产业园。</w:t>
            </w:r>
            <w:r>
              <w:rPr>
                <w:rFonts w:hint="eastAsia" w:ascii="仿宋_GB2312"/>
                <w:sz w:val="21"/>
                <w:szCs w:val="21"/>
                <w:highlight w:val="none"/>
              </w:rPr>
              <w:t>以“开平优品”和“金鸡优品”为引领，规划建设金鸡禽制品产业园，重点引进以家禽为原材料生产预制菜、优餐等的禽制品产业园。</w:t>
            </w:r>
          </w:p>
        </w:tc>
      </w:tr>
    </w:tbl>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7.翠山湖优品产业园。</w:t>
      </w:r>
      <w:r>
        <w:rPr>
          <w:rFonts w:hint="eastAsia" w:ascii="仿宋_GB2312" w:hAnsiTheme="minorHAnsi"/>
          <w:szCs w:val="32"/>
          <w:highlight w:val="none"/>
        </w:rPr>
        <w:t>发挥高新区工业集聚</w:t>
      </w:r>
      <w:r>
        <w:rPr>
          <w:rFonts w:hint="eastAsia" w:ascii="仿宋_GB2312" w:hAnsi="宋体" w:cs="宋体"/>
          <w:szCs w:val="32"/>
          <w:highlight w:val="none"/>
        </w:rPr>
        <w:t>发展优势，</w:t>
      </w:r>
      <w:r>
        <w:rPr>
          <w:rFonts w:hint="eastAsia" w:ascii="仿宋_GB2312" w:hAnsiTheme="minorHAnsi"/>
          <w:szCs w:val="32"/>
          <w:highlight w:val="none"/>
        </w:rPr>
        <w:t>规划建设“开平优品”产业园区，将开平的代工企业乃至开平市外的代工企业统一招商进入产业园作为代工生产基地，并依托现有产业基础，积极对接“开平优品”生产需求，拓展相应产业发展项目。</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专栏：翠山湖优品产业园重点建设项目</w:t>
            </w:r>
          </w:p>
          <w:p>
            <w:pPr>
              <w:ind w:firstLine="420" w:firstLineChars="200"/>
              <w:rPr>
                <w:rFonts w:ascii="仿宋_GB2312"/>
                <w:sz w:val="21"/>
                <w:szCs w:val="21"/>
                <w:highlight w:val="none"/>
              </w:rPr>
            </w:pPr>
            <w:r>
              <w:rPr>
                <w:rFonts w:hint="eastAsia" w:ascii="仿宋_GB2312"/>
                <w:b/>
                <w:sz w:val="21"/>
                <w:szCs w:val="21"/>
                <w:highlight w:val="none"/>
              </w:rPr>
              <w:t>1.健康食（饮）品共性工厂。</w:t>
            </w:r>
            <w:r>
              <w:rPr>
                <w:rFonts w:hint="eastAsia" w:ascii="仿宋_GB2312"/>
                <w:sz w:val="21"/>
                <w:szCs w:val="21"/>
                <w:highlight w:val="none"/>
              </w:rPr>
              <w:t>以鸿福堂（开平）保健食品企业为基础，规划建设“开平优品”健康食（饮）品共性工厂，按照“保价收购”原则，以委托加工、贴牌生产（OEM）模式，根据企业生产经营的产品需求，以保健食品、饮料和罐头食品等为主打产品，组织全市各镇（街）种植养殖资源为鸿福堂企业提供原材料，为县镇两级行政区品牌优质健康食品进行代工生产。一方面盘活各镇（街）闲散农地资源，另一方面，为县镇两级行政区品牌自主创新产品开发和生产提供代工服务，按照各县镇两级行政区品牌产品和鸿福堂自身销售渠道进行销售，打造以行政区品牌为引领，联农带农的健康食（饮）品共性加工平台。</w:t>
            </w:r>
          </w:p>
          <w:p>
            <w:pPr>
              <w:ind w:firstLine="420" w:firstLineChars="200"/>
              <w:rPr>
                <w:rFonts w:hint="eastAsia" w:ascii="仿宋_GB2312"/>
                <w:sz w:val="21"/>
                <w:szCs w:val="21"/>
                <w:highlight w:val="none"/>
              </w:rPr>
            </w:pPr>
            <w:r>
              <w:rPr>
                <w:rFonts w:hint="eastAsia" w:ascii="仿宋_GB2312"/>
                <w:b/>
                <w:sz w:val="21"/>
                <w:szCs w:val="21"/>
                <w:highlight w:val="none"/>
              </w:rPr>
              <w:t>2.“开平优餐”中央大厨房。</w:t>
            </w:r>
            <w:r>
              <w:rPr>
                <w:rFonts w:hint="eastAsia" w:ascii="仿宋_GB2312"/>
                <w:sz w:val="21"/>
                <w:szCs w:val="21"/>
                <w:highlight w:val="none"/>
              </w:rPr>
              <w:t>发挥园区新供销天平冷链物流二期项目，粤港澳大湾区(开平)优质农产品供应及出口基地项目冷链物流和园区交通、能源配套等综合优势，规划建设优餐进校餐品集中生产、预制菜和农产品加工冷藏及贸易服务的中央大厨房，推动县镇两级行政区品牌产品的“优优”组合，生产各种类型的“优餐”，加快推进“优餐”进校工程在开平全市域范围的实施。为食品、农产品加工企业提供分拣加工厂房、仓储设施服务，满足粤港澳大湾区城市对本地预制菜等农产品及特色食品的供应需求。</w:t>
            </w:r>
          </w:p>
          <w:p>
            <w:pPr>
              <w:ind w:firstLine="420" w:firstLineChars="200"/>
              <w:rPr>
                <w:rFonts w:ascii="仿宋_GB2312"/>
                <w:sz w:val="21"/>
                <w:szCs w:val="21"/>
                <w:highlight w:val="none"/>
              </w:rPr>
            </w:pPr>
            <w:r>
              <w:rPr>
                <w:rFonts w:hint="eastAsia" w:ascii="仿宋_GB2312"/>
                <w:b/>
                <w:sz w:val="21"/>
                <w:szCs w:val="21"/>
                <w:highlight w:val="none"/>
              </w:rPr>
              <w:t>3.开平非遗产业园。</w:t>
            </w:r>
            <w:r>
              <w:rPr>
                <w:rFonts w:hint="eastAsia" w:ascii="仿宋_GB2312"/>
                <w:sz w:val="21"/>
                <w:szCs w:val="21"/>
                <w:highlight w:val="none"/>
              </w:rPr>
              <w:t>目前，开平全市共有非物质文化遗产名录项目35项。其中，具有产品生产意义的非遗项目包括：赤坎豆腐角、塘口糍花制作技艺、赤坎煲仔饭烹饪技艺、开平木雕、开平火蒜鸡仔饼制作技艺、禾草灰咸鸭蛋传统制作技艺、金声狮鼓制作技艺、广合腐乳酿造技艺、司徒浩毛笔、镇濠泥鸡、马冈濑粉、马冈竹器、大沙茶制作技艺、洪玄堂龟苓膏制作技艺、张桥豆豉制作技艺、马冈烧味制作技艺、马冈凉粉制作技艺。以“开平优品”为引领，规划建设非遗产业园，推动非遗技艺转化为非遗产品。鼓励更多的开平老字号申报非遗技艺，扩大非遗产品种类和产业规模。</w:t>
            </w:r>
          </w:p>
          <w:p>
            <w:pPr>
              <w:ind w:firstLine="420" w:firstLineChars="200"/>
              <w:rPr>
                <w:rFonts w:ascii="仿宋_GB2312"/>
                <w:sz w:val="21"/>
                <w:szCs w:val="21"/>
                <w:highlight w:val="none"/>
              </w:rPr>
            </w:pPr>
            <w:r>
              <w:rPr>
                <w:rFonts w:hint="eastAsia" w:ascii="仿宋_GB2312"/>
                <w:b/>
                <w:sz w:val="21"/>
                <w:szCs w:val="21"/>
                <w:highlight w:val="none"/>
              </w:rPr>
              <w:t>4.“开平优品”代工产业园。</w:t>
            </w:r>
            <w:r>
              <w:rPr>
                <w:rFonts w:hint="eastAsia" w:ascii="仿宋_GB2312"/>
                <w:sz w:val="21"/>
                <w:szCs w:val="21"/>
                <w:highlight w:val="none"/>
              </w:rPr>
              <w:t>将开平市乃至开平市外为“开平优品”代工的中小微企业统一招商进入产业园作为代工生产基地，推动“开平优品”中小微代工企业的集中与集聚发展，建设“开平优品”共性服务平台，为代工企业提供一站式资质认可、优品认定、优品采购、产品包装、物流配送等服务。</w:t>
            </w:r>
          </w:p>
          <w:p>
            <w:pPr>
              <w:ind w:firstLine="420" w:firstLineChars="200"/>
              <w:rPr>
                <w:rFonts w:ascii="仿宋_GB2312"/>
                <w:b/>
                <w:sz w:val="21"/>
                <w:szCs w:val="21"/>
                <w:highlight w:val="none"/>
              </w:rPr>
            </w:pPr>
            <w:r>
              <w:rPr>
                <w:rFonts w:hint="eastAsia" w:ascii="仿宋_GB2312"/>
                <w:b/>
                <w:sz w:val="21"/>
                <w:szCs w:val="21"/>
                <w:highlight w:val="none"/>
              </w:rPr>
              <w:t>5.优品智慧物流设备产业园。</w:t>
            </w:r>
            <w:r>
              <w:rPr>
                <w:rFonts w:hint="eastAsia" w:ascii="仿宋_GB2312"/>
                <w:sz w:val="21"/>
                <w:szCs w:val="21"/>
                <w:highlight w:val="none"/>
              </w:rPr>
              <w:t>面向优品溯源物流、智慧物流发展需要，以江门入选</w:t>
            </w:r>
            <w:r>
              <w:rPr>
                <w:rFonts w:ascii="仿宋_GB2312"/>
                <w:sz w:val="21"/>
                <w:szCs w:val="21"/>
                <w:highlight w:val="none"/>
              </w:rPr>
              <w:t>2022年国家骨干冷链物流基地为契机，充分发挥行政区品牌产品的专营性，积极探索建设优品溯源物流、智慧物流体系建设，积极引进与溯源物流、低空物流相关的电子信息、低空飞行器等硬件、软件生产企业在高新区的集聚发展，打造优品智慧物流产业园。</w:t>
            </w:r>
          </w:p>
        </w:tc>
      </w:tr>
    </w:tbl>
    <w:p>
      <w:pPr>
        <w:spacing w:line="360" w:lineRule="auto"/>
        <w:ind w:firstLine="640" w:firstLineChars="200"/>
        <w:rPr>
          <w:rFonts w:ascii="仿宋_GB2312"/>
          <w:highlight w:val="none"/>
        </w:rPr>
      </w:pPr>
      <w:r>
        <w:rPr>
          <w:rFonts w:hint="eastAsia" w:ascii="仿宋_GB2312"/>
          <w:b/>
          <w:highlight w:val="none"/>
        </w:rPr>
        <w:t>8.其他镇街优品产业园。</w:t>
      </w:r>
      <w:r>
        <w:rPr>
          <w:rFonts w:hint="eastAsia" w:ascii="仿宋_GB2312"/>
          <w:highlight w:val="none"/>
        </w:rPr>
        <w:t>尚未建设行政区品牌的镇（街），要依托原产地资源优势和现有产业基础，以生产“开平优品”为导向，规划建设相应的优品产业园。</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FFFFFF" w:themeFill="background1"/>
          </w:tcPr>
          <w:p>
            <w:pPr>
              <w:jc w:val="center"/>
              <w:rPr>
                <w:rFonts w:ascii="仿宋_GB2312"/>
                <w:b/>
                <w:sz w:val="21"/>
                <w:szCs w:val="21"/>
                <w:highlight w:val="none"/>
              </w:rPr>
            </w:pPr>
            <w:r>
              <w:rPr>
                <w:rFonts w:hint="eastAsia" w:ascii="仿宋_GB2312"/>
                <w:b/>
                <w:sz w:val="21"/>
                <w:szCs w:val="21"/>
                <w:highlight w:val="none"/>
              </w:rPr>
              <w:t>专栏：其他镇街优品产业园重点建设项目</w:t>
            </w:r>
          </w:p>
          <w:p>
            <w:pPr>
              <w:ind w:firstLine="420" w:firstLineChars="200"/>
              <w:rPr>
                <w:rFonts w:ascii="仿宋_GB2312"/>
                <w:sz w:val="21"/>
                <w:szCs w:val="21"/>
                <w:highlight w:val="none"/>
              </w:rPr>
            </w:pPr>
            <w:r>
              <w:rPr>
                <w:rFonts w:hint="eastAsia" w:ascii="仿宋_GB2312"/>
                <w:b/>
                <w:sz w:val="21"/>
                <w:szCs w:val="21"/>
                <w:highlight w:val="none"/>
              </w:rPr>
              <w:t>1.沙塘镇建筑产业园。</w:t>
            </w:r>
            <w:r>
              <w:rPr>
                <w:rFonts w:hint="eastAsia" w:ascii="仿宋_GB2312"/>
                <w:sz w:val="21"/>
                <w:szCs w:val="21"/>
                <w:highlight w:val="none"/>
              </w:rPr>
              <w:t>积极利用开平碉楼之乡、建筑之乡的建筑文化底蕴，以沙塘镇现有建筑企业为基础，以“开平优品”为导向，鼓励将开平建筑艺术进行标准化、预制化发展，推动标准化建筑预制件的生产。</w:t>
            </w:r>
          </w:p>
          <w:p>
            <w:pPr>
              <w:ind w:firstLine="420" w:firstLineChars="200"/>
              <w:rPr>
                <w:rFonts w:ascii="仿宋_GB2312"/>
                <w:sz w:val="21"/>
                <w:szCs w:val="21"/>
                <w:highlight w:val="none"/>
              </w:rPr>
            </w:pPr>
            <w:r>
              <w:rPr>
                <w:rFonts w:hint="eastAsia" w:ascii="仿宋_GB2312"/>
                <w:b/>
                <w:sz w:val="21"/>
                <w:szCs w:val="21"/>
                <w:highlight w:val="none"/>
              </w:rPr>
              <w:t>2.三埠优质食品产业园。</w:t>
            </w:r>
            <w:r>
              <w:rPr>
                <w:rFonts w:hint="eastAsia" w:ascii="仿宋_GB2312"/>
                <w:sz w:val="21"/>
                <w:szCs w:val="21"/>
                <w:highlight w:val="none"/>
              </w:rPr>
              <w:t>以三埠特色食品产业集聚区为载体，整合粮库周边、正味食品工业园区等地块资源，加快推进嘉士利月饼手信礼饼食品生产项目建设，打造“开平优品”之优质食品代工产业园。</w:t>
            </w:r>
          </w:p>
        </w:tc>
      </w:tr>
    </w:tbl>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（四）优品服务业区</w:t>
      </w:r>
    </w:p>
    <w:p>
      <w:pPr>
        <w:spacing w:line="360" w:lineRule="auto"/>
        <w:ind w:firstLine="640" w:firstLineChars="200"/>
        <w:rPr>
          <w:rFonts w:ascii="仿宋_GB2312" w:hAnsiTheme="minorHAnsi"/>
          <w:szCs w:val="32"/>
          <w:highlight w:val="none"/>
        </w:rPr>
      </w:pPr>
      <w:r>
        <w:rPr>
          <w:rFonts w:hint="eastAsia" w:ascii="仿宋_GB2312"/>
          <w:highlight w:val="none"/>
        </w:rPr>
        <w:t>围绕县镇两级行政区品牌建设涉及的原创性劳动成果、原产地自然资源、原生地人文资源，规划建设一批优品服务业集聚区。</w:t>
      </w:r>
    </w:p>
    <w:p>
      <w:pPr>
        <w:spacing w:line="360" w:lineRule="auto"/>
        <w:ind w:firstLine="640" w:firstLineChars="200"/>
        <w:rPr>
          <w:rFonts w:ascii="仿宋_GB2312"/>
          <w:highlight w:val="none"/>
        </w:rPr>
      </w:pPr>
      <w:r>
        <w:rPr>
          <w:rFonts w:hint="eastAsia" w:ascii="仿宋_GB2312"/>
          <w:b/>
          <w:highlight w:val="none"/>
        </w:rPr>
        <w:t>1.马冈镇“马冈优品”研学游集聚区。</w:t>
      </w:r>
      <w:r>
        <w:rPr>
          <w:rFonts w:hint="eastAsia" w:ascii="仿宋_GB2312"/>
          <w:highlight w:val="none"/>
        </w:rPr>
        <w:t>充分利用“马冈优品”作为全国首个镇域行政区品牌的唯一性资源，以马冈优品旗舰店为基础，整合“马冈优品”生产基地、产业园区、示范企业、马冈匠人、“马冈优品”产品等资源，打造全国镇域乃至县域行政区品牌建设的观摩、考察、学习、研究、休闲、体验等功能于一体的研学旅游集聚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专栏：马冈镇“马冈优品”研学游集聚区重点建设项目</w:t>
            </w:r>
          </w:p>
          <w:p>
            <w:pPr>
              <w:ind w:firstLine="420" w:firstLineChars="200"/>
              <w:rPr>
                <w:rFonts w:ascii="仿宋_GB2312"/>
                <w:sz w:val="21"/>
                <w:szCs w:val="21"/>
                <w:highlight w:val="none"/>
              </w:rPr>
            </w:pPr>
            <w:r>
              <w:rPr>
                <w:rFonts w:hint="eastAsia" w:ascii="仿宋_GB2312"/>
                <w:b/>
                <w:sz w:val="21"/>
                <w:szCs w:val="21"/>
                <w:highlight w:val="none"/>
              </w:rPr>
              <w:t>1.马冈非遗生产技艺展示体验区。</w:t>
            </w:r>
            <w:r>
              <w:rPr>
                <w:rFonts w:hint="eastAsia" w:ascii="仿宋_GB2312"/>
                <w:sz w:val="21"/>
                <w:szCs w:val="21"/>
                <w:highlight w:val="none"/>
              </w:rPr>
              <w:t>在马冈优品旗舰店，设立现场制作马冈凉粉、马冈濑粉、马冈竹器等非遗技艺的展示、体验、互动区域，增强消费者对马冈优品特色产品的了解。</w:t>
            </w:r>
          </w:p>
          <w:p>
            <w:pPr>
              <w:ind w:firstLine="420" w:firstLineChars="200"/>
              <w:rPr>
                <w:rFonts w:ascii="仿宋_GB2312"/>
                <w:sz w:val="21"/>
                <w:szCs w:val="21"/>
                <w:highlight w:val="none"/>
              </w:rPr>
            </w:pPr>
            <w:r>
              <w:rPr>
                <w:rFonts w:hint="eastAsia" w:ascii="仿宋_GB2312"/>
                <w:b/>
                <w:sz w:val="21"/>
                <w:szCs w:val="21"/>
                <w:highlight w:val="none"/>
              </w:rPr>
              <w:t>2.马冈优品种养休闲旅游区。</w:t>
            </w:r>
            <w:r>
              <w:rPr>
                <w:rFonts w:hint="eastAsia" w:ascii="仿宋_GB2312"/>
                <w:sz w:val="21"/>
                <w:szCs w:val="21"/>
                <w:highlight w:val="none"/>
              </w:rPr>
              <w:t>以“开平优品”和“马冈优品”为引领，设立马冈鹅休闲观赏互动养殖区，展示马冈鹅特点、特征、特色，推动马冈鹅亲子游、研学游的开展；鼓励释迦果、火龙果种植园拓展旅游项目，发展优品种养休闲旅游项目。</w:t>
            </w:r>
          </w:p>
          <w:p>
            <w:pPr>
              <w:ind w:firstLine="420" w:firstLineChars="200"/>
              <w:rPr>
                <w:rFonts w:ascii="仿宋_GB2312"/>
                <w:b/>
                <w:sz w:val="21"/>
                <w:szCs w:val="21"/>
                <w:highlight w:val="none"/>
              </w:rPr>
            </w:pPr>
            <w:r>
              <w:rPr>
                <w:rFonts w:hint="eastAsia" w:ascii="仿宋_GB2312"/>
                <w:b/>
                <w:sz w:val="21"/>
                <w:szCs w:val="21"/>
                <w:highlight w:val="none"/>
              </w:rPr>
              <w:t>3.马冈民宿发展区。</w:t>
            </w:r>
            <w:r>
              <w:rPr>
                <w:rFonts w:hint="eastAsia" w:ascii="仿宋_GB2312"/>
                <w:sz w:val="21"/>
                <w:szCs w:val="21"/>
                <w:highlight w:val="none"/>
              </w:rPr>
              <w:t>利用马冈镇地处大沙河水库旁边生态环境优越的优势，规划建设马冈民宿发展区，推动民宿业与马冈鹅休闲旅游、研学旅游等项目的共同发展。</w:t>
            </w:r>
          </w:p>
        </w:tc>
      </w:tr>
    </w:tbl>
    <w:p>
      <w:pPr>
        <w:spacing w:line="360" w:lineRule="auto"/>
        <w:ind w:firstLine="640" w:firstLineChars="200"/>
        <w:rPr>
          <w:rFonts w:ascii="仿宋_GB2312"/>
          <w:highlight w:val="none"/>
        </w:rPr>
      </w:pPr>
      <w:r>
        <w:rPr>
          <w:rFonts w:hint="eastAsia" w:ascii="仿宋_GB2312"/>
          <w:b/>
          <w:highlight w:val="none"/>
        </w:rPr>
        <w:t>2.大沙镇生态休闲旅游集聚区。</w:t>
      </w:r>
      <w:r>
        <w:rPr>
          <w:rFonts w:hint="eastAsia" w:ascii="仿宋_GB2312"/>
          <w:highlight w:val="none"/>
        </w:rPr>
        <w:t>充分利用大沙镇作为岭南生态气候标志地的有利条件，以“开平优品”和“大沙优品”为引领，推动“大沙优品”旗舰店、大沙茶种植示范基地、大沙茶叶加工车间，组织开展大沙茶制作工艺体验、大沙茶茶园观赏、天露山休闲旅游、体育旅游等，打造生态休闲旅游集聚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专栏：大沙镇生态休闲旅游集聚区重点建设项目</w:t>
            </w:r>
          </w:p>
          <w:p>
            <w:pPr>
              <w:ind w:firstLine="420" w:firstLineChars="200"/>
              <w:rPr>
                <w:rFonts w:ascii="仿宋_GB2312"/>
                <w:sz w:val="21"/>
                <w:szCs w:val="21"/>
                <w:highlight w:val="none"/>
              </w:rPr>
            </w:pPr>
            <w:r>
              <w:rPr>
                <w:rFonts w:hint="eastAsia" w:ascii="仿宋_GB2312"/>
                <w:b/>
                <w:sz w:val="21"/>
                <w:szCs w:val="21"/>
                <w:highlight w:val="none"/>
              </w:rPr>
              <w:t>1.大沙茶个性化制茶工艺展示体验区。</w:t>
            </w:r>
            <w:r>
              <w:rPr>
                <w:rFonts w:hint="eastAsia" w:ascii="仿宋_GB2312"/>
                <w:sz w:val="21"/>
                <w:szCs w:val="21"/>
                <w:highlight w:val="none"/>
              </w:rPr>
              <w:t>充分利用茶文化的个性化特点，设立“开平茶匠”工作室，为开平茶匠提供个性化制茶工艺展示体验地，同时为市民参与制茶活动提供茶艺休闲、研学的场地。</w:t>
            </w:r>
          </w:p>
          <w:p>
            <w:pPr>
              <w:ind w:firstLine="420" w:firstLineChars="200"/>
              <w:rPr>
                <w:rFonts w:ascii="仿宋_GB2312"/>
                <w:sz w:val="21"/>
                <w:szCs w:val="21"/>
                <w:highlight w:val="none"/>
              </w:rPr>
            </w:pPr>
            <w:r>
              <w:rPr>
                <w:rFonts w:hint="eastAsia" w:ascii="仿宋_GB2312"/>
                <w:b/>
                <w:sz w:val="21"/>
                <w:szCs w:val="21"/>
                <w:highlight w:val="none"/>
              </w:rPr>
              <w:t>2.“茶王”茶叶种植区</w:t>
            </w:r>
            <w:r>
              <w:rPr>
                <w:rFonts w:hint="eastAsia" w:ascii="仿宋_GB2312"/>
                <w:sz w:val="21"/>
                <w:szCs w:val="21"/>
                <w:highlight w:val="none"/>
              </w:rPr>
              <w:t>。以“开平优品”大沙里黄茶获得中国首届斗茶大赛2022中国十大茶王称号为切入点，规划建设“茶王”茶叶种植观赏区、自采区、加工区，增强“开平优品”之茶王的影响力。</w:t>
            </w:r>
          </w:p>
          <w:p>
            <w:pPr>
              <w:ind w:firstLine="420" w:firstLineChars="200"/>
              <w:rPr>
                <w:rFonts w:ascii="仿宋_GB2312"/>
                <w:sz w:val="21"/>
                <w:szCs w:val="21"/>
                <w:highlight w:val="none"/>
              </w:rPr>
            </w:pPr>
            <w:r>
              <w:rPr>
                <w:rFonts w:hint="eastAsia" w:ascii="仿宋_GB2312"/>
                <w:b/>
                <w:sz w:val="21"/>
                <w:szCs w:val="21"/>
                <w:highlight w:val="none"/>
              </w:rPr>
              <w:t>3.大沙优品生态休闲旅游区。</w:t>
            </w:r>
            <w:r>
              <w:rPr>
                <w:rFonts w:hint="eastAsia" w:ascii="仿宋_GB2312"/>
                <w:sz w:val="21"/>
                <w:szCs w:val="21"/>
                <w:highlight w:val="none"/>
              </w:rPr>
              <w:t>以“大沙优品”大沙茶园、果园、梅园、水库等资源为主体，以摄影、绘画、赏花、观景、采风等功能为主要内容，打造大沙优品生态休闲旅游区。</w:t>
            </w:r>
          </w:p>
          <w:p>
            <w:pPr>
              <w:ind w:firstLine="420" w:firstLineChars="200"/>
              <w:rPr>
                <w:rFonts w:ascii="仿宋_GB2312"/>
                <w:b/>
                <w:sz w:val="21"/>
                <w:szCs w:val="21"/>
                <w:highlight w:val="none"/>
              </w:rPr>
            </w:pPr>
            <w:r>
              <w:rPr>
                <w:rFonts w:hint="eastAsia" w:ascii="仿宋_GB2312"/>
                <w:b/>
                <w:sz w:val="21"/>
                <w:szCs w:val="21"/>
                <w:highlight w:val="none"/>
              </w:rPr>
              <w:t>4.大沙休闲体育旅游区。</w:t>
            </w:r>
            <w:r>
              <w:rPr>
                <w:rFonts w:hint="eastAsia" w:ascii="仿宋_GB2312"/>
                <w:sz w:val="21"/>
                <w:szCs w:val="21"/>
                <w:highlight w:val="none"/>
              </w:rPr>
              <w:t>利用天露山的山地资源，建设以户外拓展、野外训练等功能于一体的大沙休闲体育旅游区，策划举办“开平优品”环湖马拉松、自行车比赛。</w:t>
            </w:r>
          </w:p>
        </w:tc>
      </w:tr>
    </w:tbl>
    <w:p>
      <w:pPr>
        <w:spacing w:line="360" w:lineRule="auto"/>
        <w:ind w:firstLine="640" w:firstLineChars="200"/>
        <w:rPr>
          <w:rFonts w:ascii="仿宋_GB2312"/>
          <w:b/>
          <w:highlight w:val="none"/>
        </w:rPr>
      </w:pPr>
    </w:p>
    <w:p>
      <w:pPr>
        <w:spacing w:line="360" w:lineRule="auto"/>
        <w:ind w:firstLine="640" w:firstLineChars="200"/>
        <w:rPr>
          <w:rFonts w:ascii="仿宋_GB2312"/>
          <w:highlight w:val="none"/>
        </w:rPr>
      </w:pPr>
      <w:r>
        <w:rPr>
          <w:rFonts w:hint="eastAsia" w:ascii="仿宋_GB2312"/>
          <w:b/>
          <w:highlight w:val="none"/>
        </w:rPr>
        <w:t>3.塘口镇碉乡民宿集聚区。</w:t>
      </w:r>
      <w:r>
        <w:rPr>
          <w:rFonts w:hint="eastAsia" w:ascii="仿宋_GB2312"/>
          <w:highlight w:val="none"/>
        </w:rPr>
        <w:t>以现有“塘口优品”的碉乡民宿为基础，加快完善民宿共性服务平台建设，加快完善民宿餐饮配送、民宿优品销售点等共性服务功能；加快建立健全民宿经营涉及的消费安全、医疗救助、公共骑乘等公共服务体系，打造全国民宿规范发展标杆，为“开平民宿”发展奠定先行先试基础。</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专栏：塘口镇碉乡民宿集聚区重点建设项目</w:t>
            </w:r>
          </w:p>
          <w:p>
            <w:pPr>
              <w:ind w:firstLine="420" w:firstLineChars="200"/>
              <w:rPr>
                <w:rFonts w:ascii="仿宋_GB2312"/>
                <w:b/>
                <w:sz w:val="21"/>
                <w:szCs w:val="21"/>
                <w:highlight w:val="none"/>
              </w:rPr>
            </w:pPr>
            <w:r>
              <w:rPr>
                <w:rFonts w:hint="eastAsia" w:ascii="仿宋_GB2312"/>
                <w:b/>
                <w:sz w:val="21"/>
                <w:szCs w:val="21"/>
                <w:highlight w:val="none"/>
              </w:rPr>
              <w:t>1.建设民宿共性服务平台。</w:t>
            </w:r>
            <w:r>
              <w:rPr>
                <w:rFonts w:hint="eastAsia" w:ascii="仿宋_GB2312"/>
                <w:sz w:val="21"/>
                <w:szCs w:val="21"/>
                <w:highlight w:val="none"/>
              </w:rPr>
              <w:t>进一步完善塘口民宿共性服务平台功能建设，增加机团订购、个性化订购等功能，增强民宿服务质量评价、消费意见征集等功能，为“开平优品”之开平民宿共性服务平台的建设做好先行先试。</w:t>
            </w:r>
          </w:p>
          <w:p>
            <w:pPr>
              <w:ind w:firstLine="420" w:firstLineChars="200"/>
              <w:rPr>
                <w:rFonts w:ascii="仿宋_GB2312"/>
                <w:sz w:val="21"/>
                <w:szCs w:val="21"/>
                <w:highlight w:val="none"/>
              </w:rPr>
            </w:pPr>
            <w:r>
              <w:rPr>
                <w:rFonts w:hint="eastAsia" w:ascii="仿宋_GB2312"/>
                <w:b/>
                <w:sz w:val="21"/>
                <w:szCs w:val="21"/>
                <w:highlight w:val="none"/>
              </w:rPr>
              <w:t>2.建设民宿共性服务设施。</w:t>
            </w:r>
            <w:r>
              <w:rPr>
                <w:rFonts w:hint="eastAsia" w:ascii="仿宋_GB2312"/>
                <w:sz w:val="21"/>
                <w:szCs w:val="21"/>
                <w:highlight w:val="none"/>
              </w:rPr>
              <w:t>加强民宿点与碉楼景点的骑乘公共交通、民宿餐饮配送、民宿安防管理、紧急医疗救助等共性（公共）服务设施（功能）的设置与安排，为民宿规范发展保驾护航。</w:t>
            </w:r>
          </w:p>
          <w:p>
            <w:pPr>
              <w:ind w:firstLine="420" w:firstLineChars="200"/>
              <w:rPr>
                <w:rFonts w:ascii="仿宋_GB2312"/>
                <w:b/>
                <w:sz w:val="21"/>
                <w:szCs w:val="21"/>
                <w:highlight w:val="none"/>
              </w:rPr>
            </w:pPr>
            <w:r>
              <w:rPr>
                <w:rFonts w:hint="eastAsia" w:ascii="仿宋_GB2312"/>
                <w:b/>
                <w:sz w:val="21"/>
                <w:szCs w:val="21"/>
                <w:highlight w:val="none"/>
              </w:rPr>
              <w:t>3.“开平优品”进民宿示范工程。</w:t>
            </w:r>
            <w:r>
              <w:rPr>
                <w:rFonts w:hint="eastAsia" w:ascii="仿宋_GB2312"/>
                <w:sz w:val="21"/>
                <w:szCs w:val="21"/>
                <w:highlight w:val="none"/>
              </w:rPr>
              <w:t>以“开平优品”连锁点进社区模式，推动开平县镇两级行政区品牌产品（1+6）进民宿、进酒店，鼓励纳入“塘口优品”管理的民宿、酒店设置“开平优品”产品展示区、展示柜、专卖点等。</w:t>
            </w:r>
          </w:p>
        </w:tc>
      </w:tr>
    </w:tbl>
    <w:p>
      <w:pPr>
        <w:spacing w:line="360" w:lineRule="auto"/>
        <w:ind w:firstLine="640" w:firstLineChars="200"/>
        <w:rPr>
          <w:rFonts w:ascii="仿宋_GB2312"/>
          <w:b/>
          <w:highlight w:val="none"/>
        </w:rPr>
      </w:pPr>
    </w:p>
    <w:p>
      <w:pPr>
        <w:spacing w:line="360" w:lineRule="auto"/>
        <w:ind w:firstLine="640" w:firstLineChars="200"/>
        <w:rPr>
          <w:rFonts w:ascii="仿宋_GB2312"/>
          <w:highlight w:val="none"/>
        </w:rPr>
      </w:pPr>
      <w:r>
        <w:rPr>
          <w:rFonts w:hint="eastAsia" w:ascii="仿宋_GB2312"/>
          <w:b/>
          <w:highlight w:val="none"/>
        </w:rPr>
        <w:t>4.蚬冈镇“侨心游”核心区。</w:t>
      </w:r>
      <w:r>
        <w:rPr>
          <w:rFonts w:hint="eastAsia" w:ascii="仿宋_GB2312"/>
          <w:highlight w:val="none"/>
        </w:rPr>
        <w:t>以“蚬冈优品”为引领，以瑞石楼作为开平碉楼第一楼为着力点，以侨心馆为基础，配合“侨心”系列优品，打好“侨心”牌，以“侨心游”为主线，规划建设“侨心塔”标志性建筑物、建设蚬冈优品美食剧场、整合侨心广场资源，打造侨心游集聚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专栏：蚬冈镇“侨心塔”侨心游集聚区重点建设项目</w:t>
            </w:r>
          </w:p>
          <w:p>
            <w:pPr>
              <w:ind w:firstLine="420" w:firstLineChars="200"/>
              <w:rPr>
                <w:rFonts w:ascii="仿宋_GB2312"/>
                <w:b/>
                <w:sz w:val="21"/>
                <w:szCs w:val="21"/>
                <w:highlight w:val="none"/>
              </w:rPr>
            </w:pPr>
            <w:r>
              <w:rPr>
                <w:rFonts w:hint="eastAsia" w:ascii="仿宋_GB2312"/>
                <w:b/>
                <w:sz w:val="21"/>
                <w:szCs w:val="21"/>
                <w:highlight w:val="none"/>
              </w:rPr>
              <w:t>1. “侨心游”旅游专线。</w:t>
            </w:r>
            <w:r>
              <w:rPr>
                <w:rFonts w:hint="eastAsia" w:ascii="仿宋_GB2312"/>
                <w:sz w:val="21"/>
                <w:szCs w:val="21"/>
                <w:highlight w:val="none"/>
              </w:rPr>
              <w:t>配合蚬冈“回家工程”，以“侨心游”为着力点，整合全市侨文化资源，重点面向海外华侨华人发展“侨心游”。</w:t>
            </w:r>
          </w:p>
          <w:p>
            <w:pPr>
              <w:ind w:firstLine="420" w:firstLineChars="200"/>
              <w:rPr>
                <w:rFonts w:ascii="仿宋_GB2312"/>
                <w:sz w:val="21"/>
                <w:szCs w:val="21"/>
                <w:highlight w:val="none"/>
              </w:rPr>
            </w:pPr>
            <w:r>
              <w:rPr>
                <w:rFonts w:hint="eastAsia" w:ascii="仿宋_GB2312"/>
                <w:b/>
                <w:sz w:val="21"/>
                <w:szCs w:val="21"/>
                <w:highlight w:val="none"/>
              </w:rPr>
              <w:t>2.“侨心塔”标志性建筑。</w:t>
            </w:r>
            <w:r>
              <w:rPr>
                <w:rFonts w:hint="eastAsia" w:ascii="仿宋_GB2312"/>
                <w:sz w:val="21"/>
                <w:szCs w:val="21"/>
                <w:highlight w:val="none"/>
              </w:rPr>
              <w:t>以“侨心”文化为着力点，以“侨心游”为引领，规划建设凝聚侨心、华侨回归祭拜的标志性建筑物，打造海外华侨的寻根地、侨心的归宿地、华侨文化的展示地。</w:t>
            </w:r>
          </w:p>
          <w:p>
            <w:pPr>
              <w:ind w:firstLine="420" w:firstLineChars="200"/>
              <w:rPr>
                <w:rFonts w:ascii="仿宋_GB2312"/>
                <w:sz w:val="21"/>
                <w:szCs w:val="21"/>
                <w:highlight w:val="none"/>
              </w:rPr>
            </w:pPr>
            <w:r>
              <w:rPr>
                <w:rFonts w:hint="eastAsia" w:ascii="仿宋_GB2312"/>
                <w:b/>
                <w:sz w:val="21"/>
                <w:szCs w:val="21"/>
                <w:highlight w:val="none"/>
              </w:rPr>
              <w:t>3.“侨心游”核心区。</w:t>
            </w:r>
            <w:r>
              <w:rPr>
                <w:rFonts w:hint="eastAsia" w:ascii="仿宋_GB2312"/>
                <w:sz w:val="21"/>
                <w:szCs w:val="21"/>
                <w:highlight w:val="none"/>
              </w:rPr>
              <w:t>以开平“侨心游”为着力点，整合侨心馆、瑞石楼、锦江里、联登里、蚬冈优品馆等资源，打造开平“侨心游”核心区。</w:t>
            </w:r>
          </w:p>
          <w:p>
            <w:pPr>
              <w:ind w:firstLine="420" w:firstLineChars="200"/>
              <w:rPr>
                <w:rFonts w:ascii="仿宋_GB2312"/>
                <w:b/>
                <w:sz w:val="21"/>
                <w:szCs w:val="21"/>
                <w:highlight w:val="none"/>
              </w:rPr>
            </w:pPr>
            <w:r>
              <w:rPr>
                <w:rFonts w:hint="eastAsia" w:ascii="仿宋_GB2312"/>
                <w:b/>
                <w:sz w:val="21"/>
                <w:szCs w:val="21"/>
                <w:highlight w:val="none"/>
              </w:rPr>
              <w:t>4.蚬冈优品美食剧场。</w:t>
            </w:r>
            <w:r>
              <w:rPr>
                <w:rFonts w:hint="eastAsia" w:ascii="仿宋_GB2312"/>
                <w:sz w:val="21"/>
                <w:szCs w:val="21"/>
                <w:highlight w:val="none"/>
              </w:rPr>
              <w:t>以“蚬冈优品”之煲仔饭为切入点，规划建设集煲仔饭做法现场展示、体验、互动并且可以边食边看电影的蚬冈美食剧场，打造“蚬冈优品”之休闲餐饮集聚区。</w:t>
            </w:r>
          </w:p>
        </w:tc>
      </w:tr>
    </w:tbl>
    <w:p>
      <w:pPr>
        <w:spacing w:line="360" w:lineRule="auto"/>
        <w:ind w:firstLine="640" w:firstLineChars="200"/>
        <w:rPr>
          <w:rFonts w:ascii="仿宋_GB2312"/>
          <w:highlight w:val="none"/>
        </w:rPr>
      </w:pPr>
      <w:r>
        <w:rPr>
          <w:rFonts w:hint="eastAsia" w:ascii="仿宋_GB2312"/>
          <w:b/>
          <w:highlight w:val="none"/>
        </w:rPr>
        <w:t>5.赤水镇生态体育旅游基地。</w:t>
      </w:r>
      <w:r>
        <w:rPr>
          <w:rFonts w:hint="eastAsia" w:ascii="仿宋_GB2312"/>
          <w:highlight w:val="none"/>
        </w:rPr>
        <w:t>发挥“赤水——热情之水”寓意的无形资产价值，充分利用赤水镇的温泉资源，以“赤水优品”为支撑，大力发展温泉民宿业，利用狮山水库周边山地资源，建设企业拓展训练基地，面向粤港澳大湾区打造生态体育旅游基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专栏：赤水镇温泉休闲旅游度假基地重点建设项目</w:t>
            </w:r>
          </w:p>
          <w:p>
            <w:pPr>
              <w:ind w:firstLine="420" w:firstLineChars="200"/>
              <w:rPr>
                <w:rFonts w:ascii="仿宋_GB2312"/>
                <w:sz w:val="21"/>
                <w:szCs w:val="21"/>
                <w:highlight w:val="none"/>
              </w:rPr>
            </w:pPr>
            <w:r>
              <w:rPr>
                <w:rFonts w:hint="eastAsia" w:ascii="仿宋_GB2312"/>
                <w:b/>
                <w:sz w:val="21"/>
                <w:szCs w:val="21"/>
                <w:highlight w:val="none"/>
              </w:rPr>
              <w:t>1.赤水温泉民宿休闲旅游度假区。</w:t>
            </w:r>
            <w:r>
              <w:rPr>
                <w:rFonts w:hint="eastAsia" w:ascii="仿宋_GB2312"/>
                <w:sz w:val="21"/>
                <w:szCs w:val="21"/>
                <w:highlight w:val="none"/>
              </w:rPr>
              <w:t>充分利用赤水温泉资源，以“开平优品”和“赤水优品”为引领，规划建设赤水温泉民宿休闲旅游度假区，打造面向粤港澳大湾区的优品温泉度假胜地。</w:t>
            </w:r>
          </w:p>
          <w:p>
            <w:pPr>
              <w:ind w:firstLine="420" w:firstLineChars="200"/>
              <w:rPr>
                <w:rFonts w:ascii="仿宋_GB2312"/>
                <w:sz w:val="21"/>
                <w:szCs w:val="21"/>
                <w:highlight w:val="none"/>
              </w:rPr>
            </w:pPr>
            <w:r>
              <w:rPr>
                <w:rFonts w:hint="eastAsia" w:ascii="仿宋_GB2312"/>
                <w:b/>
                <w:sz w:val="21"/>
                <w:szCs w:val="21"/>
                <w:highlight w:val="none"/>
              </w:rPr>
              <w:t>2.赤水粤港澳大湾区企业拓展训练基地。</w:t>
            </w:r>
            <w:r>
              <w:rPr>
                <w:rFonts w:hint="eastAsia" w:ascii="仿宋_GB2312"/>
                <w:sz w:val="21"/>
                <w:szCs w:val="21"/>
                <w:highlight w:val="none"/>
              </w:rPr>
              <w:t>利用赤水镇丘陵地貌特征，结合温泉水和“赤水优品”等资源，规划建设赤水拓展训练基地，面向粤港澳大湾区打造企业野外拓展训练基地、自驾车露营基地。</w:t>
            </w:r>
          </w:p>
        </w:tc>
      </w:tr>
    </w:tbl>
    <w:p>
      <w:pPr>
        <w:spacing w:line="360" w:lineRule="auto"/>
        <w:ind w:firstLine="640" w:firstLineChars="200"/>
        <w:rPr>
          <w:rFonts w:ascii="仿宋_GB2312"/>
          <w:b/>
          <w:highlight w:val="none"/>
        </w:rPr>
      </w:pPr>
    </w:p>
    <w:p>
      <w:pPr>
        <w:spacing w:line="360" w:lineRule="auto"/>
        <w:ind w:firstLine="640" w:firstLineChars="200"/>
        <w:rPr>
          <w:rFonts w:ascii="仿宋_GB2312"/>
          <w:highlight w:val="none"/>
        </w:rPr>
      </w:pPr>
      <w:r>
        <w:rPr>
          <w:rFonts w:hint="eastAsia" w:ascii="仿宋_GB2312"/>
          <w:b/>
          <w:highlight w:val="none"/>
        </w:rPr>
        <w:t>6.金鸡镇中微子科普文创旅游集聚区。</w:t>
      </w:r>
      <w:r>
        <w:rPr>
          <w:rFonts w:hint="eastAsia" w:ascii="仿宋_GB2312"/>
          <w:highlight w:val="none"/>
        </w:rPr>
        <w:t>利用江门中微子实验室坐落在金鸡镇的有利条件，积极发展中微子科普旅游，进一步拓展中微子文创产业，打造中微子科学文创旅游集聚区，努力将国家级中微子实验室坐落在金鸡镇的能量转化为文旅产业发展的新动能。</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专栏：金鸡镇中微子科普文创旅游集聚区重点建设项目</w:t>
            </w:r>
          </w:p>
          <w:p>
            <w:pPr>
              <w:ind w:firstLine="420" w:firstLineChars="200"/>
              <w:rPr>
                <w:rFonts w:ascii="仿宋_GB2312"/>
                <w:sz w:val="21"/>
                <w:szCs w:val="21"/>
                <w:highlight w:val="none"/>
              </w:rPr>
            </w:pPr>
            <w:r>
              <w:rPr>
                <w:rFonts w:hint="eastAsia" w:ascii="仿宋_GB2312"/>
                <w:b/>
                <w:sz w:val="21"/>
                <w:szCs w:val="21"/>
                <w:highlight w:val="none"/>
              </w:rPr>
              <w:t>1.金鸡中微子科普教育基地。</w:t>
            </w:r>
            <w:r>
              <w:rPr>
                <w:rFonts w:hint="eastAsia" w:ascii="仿宋_GB2312"/>
                <w:sz w:val="21"/>
                <w:szCs w:val="21"/>
                <w:highlight w:val="none"/>
              </w:rPr>
              <w:t>以创建全国科普示范县为抓手，以江门中微子实验室为依托，以高能物理科普教育为着力点，规划建设金鸡中微子科普教育基地，推动中微子实验的高科技能量转化为科普教育的研学旅游产品。</w:t>
            </w:r>
          </w:p>
          <w:p>
            <w:pPr>
              <w:ind w:firstLine="420" w:firstLineChars="200"/>
              <w:rPr>
                <w:rFonts w:ascii="仿宋_GB2312"/>
                <w:sz w:val="21"/>
                <w:szCs w:val="21"/>
                <w:highlight w:val="none"/>
              </w:rPr>
            </w:pPr>
            <w:r>
              <w:rPr>
                <w:rFonts w:hint="eastAsia" w:ascii="仿宋_GB2312"/>
                <w:b/>
                <w:sz w:val="21"/>
                <w:szCs w:val="21"/>
                <w:highlight w:val="none"/>
              </w:rPr>
              <w:t>2.金鸡中微子文创产业园。</w:t>
            </w:r>
            <w:r>
              <w:rPr>
                <w:rFonts w:hint="eastAsia" w:ascii="仿宋_GB2312"/>
                <w:sz w:val="21"/>
                <w:szCs w:val="21"/>
                <w:highlight w:val="none"/>
              </w:rPr>
              <w:t>利用江门中微子实验室坐落在金鸡镇的有利条件，以“开平优品”和“金鸡优品”为引领，规划建设金鸡中微子文创产业园，推动中微子探索实验通过文创产品转化为“金鸡优品”乃至“开平优品”。</w:t>
            </w:r>
          </w:p>
        </w:tc>
      </w:tr>
    </w:tbl>
    <w:p>
      <w:pPr>
        <w:spacing w:line="360" w:lineRule="auto"/>
        <w:ind w:firstLine="640" w:firstLineChars="200"/>
        <w:rPr>
          <w:rFonts w:ascii="仿宋_GB2312"/>
          <w:highlight w:val="none"/>
        </w:rPr>
      </w:pPr>
      <w:r>
        <w:rPr>
          <w:rFonts w:hint="eastAsia" w:ascii="仿宋_GB2312"/>
          <w:b/>
          <w:highlight w:val="none"/>
        </w:rPr>
        <w:t>7.翠山湖优品企业投资首选区。</w:t>
      </w:r>
      <w:r>
        <w:rPr>
          <w:rFonts w:hint="eastAsia" w:ascii="仿宋_GB2312"/>
          <w:b w:val="0"/>
          <w:bCs/>
          <w:color w:val="auto"/>
          <w:highlight w:val="none"/>
        </w:rPr>
        <w:t>江门翠山湖高新区，省级产业转移工业园、省级高新区，先后被认定为中国产学研合作创新示范基地、珠三角国家自主创新示范区、广东省五星级服务园区。园区以高端装备制造、生物医药与健康（含食品）、现代轻工纺织（含水暖卫浴）为主导产业，规划建设生物医药产业专业园、水暖卫浴产业配套基地(共性工厂)、现代特色食品产业园等。园区交通便利，区位优势明显，享有省级产业园、省级高新区的双重政策优势，基础配套完善，产城融合度高，拥有多块可连片开发用地，享受粤东西两翼电价优惠，水、气以及劳动力成本低，综合营商环境一流，建设有一批工业标准厂房，可实现“拎包入住”，是投资营商的理想宝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专栏：翠山湖优品工业旅游区重点建设项目</w:t>
            </w:r>
          </w:p>
          <w:p>
            <w:pPr>
              <w:ind w:firstLine="420" w:firstLineChars="200"/>
              <w:rPr>
                <w:rFonts w:ascii="仿宋_GB2312"/>
                <w:sz w:val="21"/>
                <w:szCs w:val="21"/>
                <w:highlight w:val="none"/>
              </w:rPr>
            </w:pPr>
            <w:r>
              <w:rPr>
                <w:rFonts w:hint="eastAsia" w:ascii="仿宋_GB2312"/>
                <w:b/>
                <w:sz w:val="21"/>
                <w:szCs w:val="21"/>
                <w:highlight w:val="none"/>
              </w:rPr>
              <w:t>1.健康食（饮）品共性工厂旅游。</w:t>
            </w:r>
            <w:r>
              <w:rPr>
                <w:rFonts w:hint="eastAsia" w:ascii="仿宋_GB2312"/>
                <w:sz w:val="21"/>
                <w:szCs w:val="21"/>
                <w:highlight w:val="none"/>
              </w:rPr>
              <w:t>以“开平优品”健康食（饮）品共性工厂为载体，以健康食（饮）品为切入点，拓展健康食（饮）品工业旅游，为游客展示健康食（饮）品生产加工流程、品控管理程序、成品包装出厂、产品消费体验全过程。</w:t>
            </w:r>
          </w:p>
          <w:p>
            <w:pPr>
              <w:ind w:firstLine="420" w:firstLineChars="200"/>
              <w:rPr>
                <w:rFonts w:ascii="仿宋_GB2312"/>
                <w:sz w:val="21"/>
                <w:szCs w:val="21"/>
                <w:highlight w:val="none"/>
              </w:rPr>
            </w:pPr>
            <w:r>
              <w:rPr>
                <w:rFonts w:hint="eastAsia" w:ascii="仿宋_GB2312"/>
                <w:b/>
                <w:sz w:val="21"/>
                <w:szCs w:val="21"/>
                <w:highlight w:val="none"/>
              </w:rPr>
              <w:t>2.“开平优餐”中央大厨房旅游。</w:t>
            </w:r>
            <w:r>
              <w:rPr>
                <w:rFonts w:hint="eastAsia" w:ascii="仿宋_GB2312"/>
                <w:sz w:val="21"/>
                <w:szCs w:val="21"/>
                <w:highlight w:val="none"/>
              </w:rPr>
              <w:t>以优餐进校餐品集中生产的中央大厨房为载体，以优餐生产的营养管理、餐品组合、原材料采购、优餐制作、品控管理、优餐配送、优餐体验全流程为依托，发展“开平优餐”中央大厨房旅游。</w:t>
            </w:r>
          </w:p>
          <w:p>
            <w:pPr>
              <w:ind w:firstLine="420" w:firstLineChars="200"/>
              <w:rPr>
                <w:rFonts w:ascii="仿宋_GB2312"/>
                <w:b/>
                <w:sz w:val="21"/>
                <w:szCs w:val="21"/>
                <w:highlight w:val="none"/>
              </w:rPr>
            </w:pPr>
            <w:r>
              <w:rPr>
                <w:rFonts w:hint="eastAsia" w:ascii="仿宋_GB2312"/>
                <w:b/>
                <w:sz w:val="21"/>
                <w:szCs w:val="21"/>
                <w:highlight w:val="none"/>
              </w:rPr>
              <w:t>3.开平非遗产业园旅游。</w:t>
            </w:r>
            <w:r>
              <w:rPr>
                <w:rFonts w:hint="eastAsia" w:ascii="仿宋_GB2312"/>
                <w:sz w:val="21"/>
                <w:szCs w:val="21"/>
                <w:highlight w:val="none"/>
              </w:rPr>
              <w:t>以开平非遗产业园为载体，以非遗技艺、非遗产品为切入点，通过展示非遗产品生产技艺、非遗产品生产特色，吸引游客，促进开平非物质文化遗产的传承与弘扬。</w:t>
            </w:r>
          </w:p>
        </w:tc>
      </w:tr>
    </w:tbl>
    <w:p>
      <w:pPr>
        <w:spacing w:line="360" w:lineRule="auto"/>
        <w:ind w:firstLine="640" w:firstLineChars="200"/>
        <w:rPr>
          <w:rFonts w:ascii="仿宋_GB2312"/>
          <w:highlight w:val="none"/>
        </w:rPr>
      </w:pPr>
      <w:r>
        <w:rPr>
          <w:rFonts w:hint="eastAsia" w:ascii="仿宋_GB2312"/>
          <w:b/>
          <w:highlight w:val="none"/>
        </w:rPr>
        <w:t>8.其他镇街服务业集聚区。</w:t>
      </w:r>
      <w:r>
        <w:rPr>
          <w:rFonts w:hint="eastAsia" w:ascii="仿宋_GB2312"/>
          <w:highlight w:val="none"/>
        </w:rPr>
        <w:t>尚未建设行政区品牌的镇（街），对具有开平特色的非遗技艺、老字号、区域品牌、创新性劳动成果，要积极推动打造成为服务业集聚区。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shd w:val="clear" w:color="auto" w:fill="auto"/>
          </w:tcPr>
          <w:p>
            <w:pPr>
              <w:jc w:val="center"/>
              <w:rPr>
                <w:rFonts w:ascii="仿宋_GB2312"/>
                <w:b/>
                <w:sz w:val="21"/>
                <w:szCs w:val="21"/>
                <w:highlight w:val="none"/>
              </w:rPr>
            </w:pPr>
            <w:r>
              <w:rPr>
                <w:rFonts w:hint="eastAsia" w:ascii="仿宋_GB2312"/>
                <w:b/>
                <w:sz w:val="21"/>
                <w:szCs w:val="21"/>
                <w:highlight w:val="none"/>
              </w:rPr>
              <w:t>专栏：其他镇街服务业集聚区重点建设项目</w:t>
            </w:r>
          </w:p>
          <w:p>
            <w:pPr>
              <w:ind w:firstLine="420" w:firstLineChars="200"/>
              <w:rPr>
                <w:rFonts w:ascii="仿宋_GB2312"/>
                <w:sz w:val="21"/>
                <w:szCs w:val="21"/>
                <w:highlight w:val="none"/>
              </w:rPr>
            </w:pPr>
            <w:r>
              <w:rPr>
                <w:rFonts w:hint="eastAsia" w:ascii="仿宋_GB2312"/>
                <w:b/>
                <w:sz w:val="21"/>
                <w:szCs w:val="21"/>
                <w:highlight w:val="none"/>
              </w:rPr>
              <w:t>1.开平优品馆金声狮鼓展示区。</w:t>
            </w:r>
            <w:r>
              <w:rPr>
                <w:rFonts w:hint="eastAsia" w:ascii="仿宋_GB2312"/>
                <w:sz w:val="21"/>
                <w:szCs w:val="21"/>
                <w:highlight w:val="none"/>
              </w:rPr>
              <w:t>发挥三埠街省级非遗产品金声狮鼓击鼓的振奋性、活泼性，在开平优品馆建设金声狮鼓展示体验区，展示体验金声狮鼓“好声音”，传承非遗文化，鼓励学生周末在场排演击鼓技艺，活跃开平优品馆氛围。</w:t>
            </w:r>
          </w:p>
          <w:p>
            <w:pPr>
              <w:ind w:firstLine="420" w:firstLineChars="200"/>
              <w:rPr>
                <w:rFonts w:ascii="仿宋_GB2312"/>
                <w:sz w:val="21"/>
                <w:szCs w:val="21"/>
                <w:highlight w:val="none"/>
              </w:rPr>
            </w:pPr>
            <w:r>
              <w:rPr>
                <w:rFonts w:hint="eastAsia" w:ascii="仿宋_GB2312"/>
                <w:b/>
                <w:sz w:val="21"/>
                <w:szCs w:val="21"/>
                <w:highlight w:val="none"/>
              </w:rPr>
              <w:t>2.月山“三点三”休闲餐饮集聚区。</w:t>
            </w:r>
            <w:r>
              <w:rPr>
                <w:rFonts w:hint="eastAsia" w:ascii="仿宋_GB2312"/>
                <w:sz w:val="21"/>
                <w:szCs w:val="21"/>
                <w:highlight w:val="none"/>
              </w:rPr>
              <w:t>以月山现有的“三点三”餐饮集聚区为基础，整合前后左右房产资源，拓展经营场所，规范整治周边卫生环境、设置公共停车场等，打造休闲餐饮集聚区。</w:t>
            </w:r>
          </w:p>
          <w:p>
            <w:pPr>
              <w:ind w:firstLine="420" w:firstLineChars="200"/>
              <w:rPr>
                <w:rFonts w:ascii="仿宋_GB2312"/>
                <w:sz w:val="21"/>
                <w:szCs w:val="21"/>
                <w:highlight w:val="none"/>
              </w:rPr>
            </w:pPr>
            <w:r>
              <w:rPr>
                <w:rFonts w:hint="eastAsia" w:ascii="仿宋_GB2312"/>
                <w:b/>
                <w:sz w:val="21"/>
                <w:szCs w:val="21"/>
                <w:highlight w:val="none"/>
              </w:rPr>
              <w:t>3.赤坎“鱼菜共生”研学旅游区。</w:t>
            </w:r>
            <w:r>
              <w:rPr>
                <w:rFonts w:hint="eastAsia" w:ascii="仿宋_GB2312"/>
                <w:sz w:val="21"/>
                <w:szCs w:val="21"/>
                <w:highlight w:val="none"/>
              </w:rPr>
              <w:t>发挥赤坎“鱼菜共生”项目的创新性特色，推动农旅融合，拓展农业研学旅游。</w:t>
            </w:r>
          </w:p>
        </w:tc>
      </w:tr>
    </w:tbl>
    <w:p>
      <w:pPr>
        <w:widowControl/>
        <w:spacing w:line="360" w:lineRule="auto"/>
        <w:jc w:val="left"/>
        <w:rPr>
          <w:rFonts w:ascii="仿宋_GB2312" w:hAnsiTheme="minorHAnsi"/>
          <w:b/>
          <w:szCs w:val="32"/>
          <w:highlight w:val="none"/>
        </w:rPr>
      </w:pPr>
      <w:r>
        <w:rPr>
          <w:rFonts w:hint="eastAsia" w:ascii="仿宋_GB2312" w:hAnsiTheme="minorHAnsi"/>
          <w:b/>
          <w:szCs w:val="32"/>
          <w:highlight w:val="none"/>
        </w:rPr>
        <w:br w:type="page"/>
      </w:r>
    </w:p>
    <w:p>
      <w:pPr>
        <w:spacing w:line="360" w:lineRule="auto"/>
        <w:jc w:val="center"/>
        <w:rPr>
          <w:rFonts w:ascii="仿宋_GB2312" w:hAnsiTheme="minorHAnsi"/>
          <w:b/>
          <w:szCs w:val="32"/>
          <w:highlight w:val="none"/>
        </w:rPr>
      </w:pPr>
      <w:r>
        <w:rPr>
          <w:rFonts w:hint="eastAsia" w:ascii="仿宋_GB2312" w:hAnsiTheme="minorHAnsi"/>
          <w:b/>
          <w:szCs w:val="32"/>
          <w:highlight w:val="none"/>
        </w:rPr>
        <w:t>五、建设营运体系</w:t>
      </w:r>
    </w:p>
    <w:p>
      <w:pPr>
        <w:spacing w:line="360" w:lineRule="auto"/>
        <w:jc w:val="center"/>
        <w:rPr>
          <w:rFonts w:ascii="仿宋_GB2312"/>
          <w:highlight w:val="none"/>
        </w:rPr>
      </w:pPr>
    </w:p>
    <w:p>
      <w:pPr>
        <w:spacing w:line="360" w:lineRule="auto"/>
        <w:ind w:firstLine="640" w:firstLineChars="200"/>
        <w:rPr>
          <w:rFonts w:ascii="仿宋_GB2312"/>
          <w:highlight w:val="none"/>
        </w:rPr>
      </w:pPr>
      <w:r>
        <w:rPr>
          <w:rFonts w:hint="eastAsia" w:ascii="仿宋_GB2312"/>
          <w:highlight w:val="none"/>
        </w:rPr>
        <w:t>行政区品牌本身并不直接生产产品（服务），行政区品牌营运实际上是通过建立营运平台，按照“统一采购、服务集中、政府背书、溯源直供”的“统购直销”模式，推动属地产品从普通产品向品牌产品转变，促进品牌产品从产地到销地再到消费者，实现品牌价值的全过程。</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（一）优品遴选系统</w:t>
      </w:r>
    </w:p>
    <w:p>
      <w:pPr>
        <w:spacing w:line="360" w:lineRule="auto"/>
        <w:ind w:firstLine="640" w:firstLineChars="200"/>
        <w:rPr>
          <w:rFonts w:ascii="仿宋_GB2312"/>
          <w:highlight w:val="none"/>
        </w:rPr>
      </w:pPr>
      <w:r>
        <w:rPr>
          <w:rFonts w:hint="eastAsia" w:ascii="仿宋_GB2312"/>
          <w:highlight w:val="none"/>
        </w:rPr>
        <w:t>在现有县镇两级行政区品牌产品名录的基础上，以“三原”资源为基础，以“开平优品”质量标准为准绳，大力开发“开平优品”自主创新产品，不断增加新产品，扩大产品覆盖面，构建质量标准高、开平特色突出的优品体系。</w:t>
      </w:r>
    </w:p>
    <w:p>
      <w:pPr>
        <w:widowControl/>
        <w:spacing w:line="360" w:lineRule="auto"/>
        <w:ind w:firstLine="640" w:firstLineChars="200"/>
        <w:jc w:val="left"/>
        <w:rPr>
          <w:rFonts w:ascii="仿宋_GB2312"/>
          <w:highlight w:val="none"/>
        </w:rPr>
      </w:pPr>
      <w:r>
        <w:rPr>
          <w:rFonts w:hint="eastAsia" w:ascii="仿宋_GB2312"/>
          <w:b/>
          <w:highlight w:val="none"/>
        </w:rPr>
        <w:t>1.开平优品分类。</w:t>
      </w:r>
      <w:r>
        <w:rPr>
          <w:rFonts w:hint="eastAsia" w:ascii="仿宋_GB2312"/>
          <w:highlight w:val="none"/>
        </w:rPr>
        <w:t>从产业分类看，“开平优品”包括农产品、工业品和服务产品（服务）三大类。按照“三原”特点突出、开平特色明显的要求，结合开平特色产业和优势产业发展情况，重点将农业中的马冈鹅、大沙茶、禽蛋、丝苗米、水产、果蔬，工业中的食品、工艺品、老字号产品、非遗产品，服务业中的旅游、餐饮、文创纳入行政区品牌建设范畴。下一步，将开平优势制造业，包括建筑业、水暖卫浴、纺织服装、生物医药与健康等产业的优质产品纳入行政区品牌建设范畴，推动制造业做大做强。</w:t>
      </w:r>
    </w:p>
    <w:p>
      <w:pPr>
        <w:widowControl/>
        <w:jc w:val="center"/>
        <w:rPr>
          <w:rFonts w:ascii="仿宋_GB2312"/>
          <w:b/>
          <w:highlight w:val="none"/>
        </w:rPr>
      </w:pPr>
      <w:r>
        <w:rPr>
          <w:rFonts w:hint="eastAsia" w:ascii="仿宋_GB2312"/>
          <w:b/>
          <w:highlight w:val="none"/>
        </w:rPr>
        <w:t>“开平优品”产品分类导向</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757"/>
        <w:gridCol w:w="6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widowControl/>
              <w:jc w:val="center"/>
              <w:rPr>
                <w:rFonts w:ascii="仿宋_GB2312"/>
                <w:b/>
                <w:sz w:val="21"/>
                <w:szCs w:val="21"/>
                <w:highlight w:val="none"/>
              </w:rPr>
            </w:pPr>
            <w:r>
              <w:rPr>
                <w:rFonts w:hint="eastAsia" w:ascii="仿宋_GB2312"/>
                <w:b/>
                <w:sz w:val="21"/>
                <w:szCs w:val="21"/>
                <w:highlight w:val="none"/>
              </w:rPr>
              <w:t>大类</w:t>
            </w:r>
          </w:p>
        </w:tc>
        <w:tc>
          <w:tcPr>
            <w:tcW w:w="1057" w:type="pct"/>
            <w:vAlign w:val="center"/>
          </w:tcPr>
          <w:p>
            <w:pPr>
              <w:widowControl/>
              <w:jc w:val="center"/>
              <w:rPr>
                <w:rFonts w:ascii="仿宋_GB2312"/>
                <w:b/>
                <w:sz w:val="21"/>
                <w:szCs w:val="21"/>
                <w:highlight w:val="none"/>
              </w:rPr>
            </w:pPr>
            <w:r>
              <w:rPr>
                <w:rFonts w:hint="eastAsia" w:ascii="仿宋_GB2312"/>
                <w:b/>
                <w:sz w:val="21"/>
                <w:szCs w:val="21"/>
                <w:highlight w:val="none"/>
              </w:rPr>
              <w:t>中类</w:t>
            </w:r>
          </w:p>
        </w:tc>
        <w:tc>
          <w:tcPr>
            <w:tcW w:w="3556" w:type="pct"/>
            <w:vAlign w:val="center"/>
          </w:tcPr>
          <w:p>
            <w:pPr>
              <w:widowControl/>
              <w:jc w:val="center"/>
              <w:rPr>
                <w:rFonts w:ascii="仿宋_GB2312"/>
                <w:b/>
                <w:sz w:val="21"/>
                <w:szCs w:val="21"/>
                <w:highlight w:val="none"/>
              </w:rPr>
            </w:pPr>
            <w:r>
              <w:rPr>
                <w:rFonts w:hint="eastAsia" w:ascii="仿宋_GB2312"/>
                <w:b/>
                <w:sz w:val="21"/>
                <w:szCs w:val="21"/>
                <w:highlight w:val="none"/>
              </w:rPr>
              <w:t>小类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restart"/>
            <w:vAlign w:val="center"/>
          </w:tcPr>
          <w:p>
            <w:pPr>
              <w:widowControl/>
              <w:jc w:val="center"/>
              <w:rPr>
                <w:rFonts w:hint="eastAsia" w:ascii="仿宋_GB2312"/>
                <w:sz w:val="21"/>
                <w:szCs w:val="21"/>
                <w:highlight w:val="none"/>
              </w:rPr>
            </w:pPr>
            <w:r>
              <w:rPr>
                <w:rFonts w:hint="eastAsia" w:ascii="仿宋_GB2312"/>
                <w:sz w:val="21"/>
                <w:szCs w:val="21"/>
                <w:highlight w:val="none"/>
              </w:rPr>
              <w:t>（一）</w:t>
            </w:r>
          </w:p>
          <w:p>
            <w:pPr>
              <w:widowControl/>
              <w:jc w:val="center"/>
              <w:rPr>
                <w:rFonts w:hint="eastAsia" w:ascii="仿宋_GB2312"/>
                <w:sz w:val="21"/>
                <w:szCs w:val="21"/>
                <w:highlight w:val="none"/>
              </w:rPr>
            </w:pPr>
            <w:r>
              <w:rPr>
                <w:rFonts w:hint="eastAsia" w:ascii="仿宋_GB2312"/>
                <w:sz w:val="21"/>
                <w:szCs w:val="21"/>
                <w:highlight w:val="none"/>
              </w:rPr>
              <w:t>开平</w:t>
            </w:r>
          </w:p>
          <w:p>
            <w:pPr>
              <w:widowControl/>
              <w:jc w:val="center"/>
              <w:rPr>
                <w:rFonts w:ascii="仿宋_GB2312"/>
                <w:sz w:val="21"/>
                <w:szCs w:val="21"/>
                <w:highlight w:val="none"/>
              </w:rPr>
            </w:pPr>
            <w:r>
              <w:rPr>
                <w:rFonts w:hint="eastAsia" w:ascii="仿宋_GB2312"/>
                <w:sz w:val="21"/>
                <w:szCs w:val="21"/>
                <w:highlight w:val="none"/>
              </w:rPr>
              <w:t>农品</w:t>
            </w:r>
          </w:p>
        </w:tc>
        <w:tc>
          <w:tcPr>
            <w:tcW w:w="1057" w:type="pct"/>
            <w:vAlign w:val="center"/>
          </w:tcPr>
          <w:p>
            <w:pPr>
              <w:widowControl/>
              <w:rPr>
                <w:rFonts w:ascii="仿宋_GB2312"/>
                <w:sz w:val="21"/>
                <w:szCs w:val="21"/>
                <w:highlight w:val="none"/>
              </w:rPr>
            </w:pPr>
            <w:r>
              <w:rPr>
                <w:rFonts w:hint="eastAsia" w:ascii="仿宋_GB2312"/>
                <w:sz w:val="21"/>
                <w:szCs w:val="21"/>
                <w:highlight w:val="none"/>
              </w:rPr>
              <w:t>1.开平马冈鹅</w:t>
            </w:r>
          </w:p>
        </w:tc>
        <w:tc>
          <w:tcPr>
            <w:tcW w:w="3556" w:type="pct"/>
          </w:tcPr>
          <w:p>
            <w:pPr>
              <w:widowControl/>
              <w:jc w:val="left"/>
              <w:rPr>
                <w:rFonts w:ascii="仿宋_GB2312"/>
                <w:sz w:val="21"/>
                <w:szCs w:val="21"/>
                <w:highlight w:val="none"/>
              </w:rPr>
            </w:pPr>
            <w:r>
              <w:rPr>
                <w:rFonts w:hint="eastAsia" w:ascii="仿宋_GB2312"/>
                <w:sz w:val="21"/>
                <w:szCs w:val="21"/>
                <w:highlight w:val="none"/>
              </w:rPr>
              <w:t>马冈鹅苗，马冈肉鹅，马冈鹅预制菜，马冈鹅切件（鹅肝、鹅肾、鹅掌、鹅翼），马冈鹅加工品（鹅蛋卷、鹅肝酱）等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2.开平大沙茶</w:t>
            </w:r>
          </w:p>
        </w:tc>
        <w:tc>
          <w:tcPr>
            <w:tcW w:w="3556" w:type="pct"/>
          </w:tcPr>
          <w:p>
            <w:pPr>
              <w:widowControl/>
              <w:jc w:val="left"/>
              <w:rPr>
                <w:rFonts w:ascii="仿宋_GB2312"/>
                <w:sz w:val="21"/>
                <w:szCs w:val="21"/>
                <w:highlight w:val="none"/>
              </w:rPr>
            </w:pPr>
            <w:r>
              <w:rPr>
                <w:rFonts w:hint="eastAsia" w:ascii="仿宋_GB2312"/>
                <w:sz w:val="21"/>
                <w:szCs w:val="21"/>
                <w:highlight w:val="none"/>
              </w:rPr>
              <w:t>大沙茶（红茶、绿茶、黄茶）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3.开平禽蛋</w:t>
            </w:r>
          </w:p>
        </w:tc>
        <w:tc>
          <w:tcPr>
            <w:tcW w:w="3556" w:type="pct"/>
          </w:tcPr>
          <w:p>
            <w:pPr>
              <w:widowControl/>
              <w:jc w:val="left"/>
              <w:rPr>
                <w:rFonts w:ascii="仿宋_GB2312"/>
                <w:sz w:val="21"/>
                <w:szCs w:val="21"/>
                <w:highlight w:val="none"/>
              </w:rPr>
            </w:pPr>
            <w:r>
              <w:rPr>
                <w:rFonts w:hint="eastAsia" w:ascii="仿宋_GB2312"/>
                <w:sz w:val="21"/>
                <w:szCs w:val="21"/>
                <w:highlight w:val="none"/>
              </w:rPr>
              <w:t>开平家禽（鸡、鸭、鸽），开平蛋品（皮蛋、咸蛋、熟食蛋），开平禽蛋制品（鸡鸭鸽预制菜品、蛋制品）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4.开平丝苗米</w:t>
            </w:r>
          </w:p>
        </w:tc>
        <w:tc>
          <w:tcPr>
            <w:tcW w:w="3556" w:type="pct"/>
          </w:tcPr>
          <w:p>
            <w:pPr>
              <w:widowControl/>
              <w:jc w:val="left"/>
              <w:rPr>
                <w:rFonts w:ascii="仿宋_GB2312"/>
                <w:sz w:val="21"/>
                <w:szCs w:val="21"/>
                <w:highlight w:val="none"/>
              </w:rPr>
            </w:pPr>
            <w:r>
              <w:rPr>
                <w:rFonts w:hint="eastAsia" w:ascii="仿宋_GB2312"/>
                <w:sz w:val="21"/>
                <w:szCs w:val="21"/>
                <w:highlight w:val="none"/>
              </w:rPr>
              <w:t>开平稳糖米及其系列功能性加工产品（米粉、米粉制品）</w:t>
            </w:r>
          </w:p>
          <w:p>
            <w:pPr>
              <w:widowControl/>
              <w:jc w:val="left"/>
              <w:rPr>
                <w:rFonts w:ascii="仿宋_GB2312"/>
                <w:sz w:val="21"/>
                <w:szCs w:val="21"/>
                <w:highlight w:val="none"/>
              </w:rPr>
            </w:pPr>
            <w:r>
              <w:rPr>
                <w:rFonts w:hint="eastAsia" w:ascii="仿宋_GB2312"/>
                <w:sz w:val="21"/>
                <w:szCs w:val="21"/>
                <w:highlight w:val="none"/>
              </w:rPr>
              <w:t>开平生态丝苗米、开平小粘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5.开平水产</w:t>
            </w:r>
          </w:p>
        </w:tc>
        <w:tc>
          <w:tcPr>
            <w:tcW w:w="3556" w:type="pct"/>
          </w:tcPr>
          <w:p>
            <w:pPr>
              <w:widowControl/>
              <w:jc w:val="left"/>
              <w:rPr>
                <w:rFonts w:ascii="仿宋_GB2312"/>
                <w:sz w:val="21"/>
                <w:szCs w:val="21"/>
                <w:highlight w:val="none"/>
              </w:rPr>
            </w:pPr>
            <w:r>
              <w:rPr>
                <w:rFonts w:hint="eastAsia" w:ascii="仿宋_GB2312"/>
                <w:sz w:val="21"/>
                <w:szCs w:val="21"/>
                <w:highlight w:val="none"/>
              </w:rPr>
              <w:t>大沙水库鱼、狮山水库鱼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6.开平果蔬</w:t>
            </w:r>
          </w:p>
        </w:tc>
        <w:tc>
          <w:tcPr>
            <w:tcW w:w="3556" w:type="pct"/>
          </w:tcPr>
          <w:p>
            <w:pPr>
              <w:widowControl/>
              <w:jc w:val="left"/>
              <w:rPr>
                <w:rFonts w:ascii="仿宋_GB2312"/>
                <w:sz w:val="21"/>
                <w:szCs w:val="21"/>
                <w:highlight w:val="none"/>
              </w:rPr>
            </w:pPr>
            <w:r>
              <w:rPr>
                <w:rFonts w:hint="eastAsia" w:ascii="仿宋_GB2312"/>
                <w:sz w:val="21"/>
                <w:szCs w:val="21"/>
                <w:highlight w:val="none"/>
              </w:rPr>
              <w:t>开平沃柑、开平火龙果</w:t>
            </w:r>
          </w:p>
          <w:p>
            <w:pPr>
              <w:widowControl/>
              <w:jc w:val="left"/>
              <w:rPr>
                <w:rFonts w:ascii="仿宋_GB2312"/>
                <w:sz w:val="21"/>
                <w:szCs w:val="21"/>
                <w:highlight w:val="none"/>
              </w:rPr>
            </w:pPr>
            <w:r>
              <w:rPr>
                <w:rFonts w:hint="eastAsia" w:ascii="仿宋_GB2312"/>
                <w:sz w:val="21"/>
                <w:szCs w:val="21"/>
                <w:highlight w:val="none"/>
              </w:rPr>
              <w:t>开平潭碧冬瓜、大沙麦菜、冈陵蔬菜、金鸡泉水西洋菜等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restart"/>
            <w:vAlign w:val="center"/>
          </w:tcPr>
          <w:p>
            <w:pPr>
              <w:widowControl/>
              <w:jc w:val="center"/>
              <w:rPr>
                <w:rFonts w:hint="eastAsia" w:ascii="仿宋_GB2312"/>
                <w:sz w:val="21"/>
                <w:szCs w:val="21"/>
                <w:highlight w:val="none"/>
              </w:rPr>
            </w:pPr>
            <w:r>
              <w:rPr>
                <w:rFonts w:hint="eastAsia" w:ascii="仿宋_GB2312"/>
                <w:sz w:val="21"/>
                <w:szCs w:val="21"/>
                <w:highlight w:val="none"/>
              </w:rPr>
              <w:t>（二）</w:t>
            </w:r>
          </w:p>
          <w:p>
            <w:pPr>
              <w:widowControl/>
              <w:jc w:val="center"/>
              <w:rPr>
                <w:rFonts w:hint="eastAsia" w:ascii="仿宋_GB2312"/>
                <w:sz w:val="21"/>
                <w:szCs w:val="21"/>
                <w:highlight w:val="none"/>
              </w:rPr>
            </w:pPr>
            <w:r>
              <w:rPr>
                <w:rFonts w:hint="eastAsia" w:ascii="仿宋_GB2312"/>
                <w:sz w:val="21"/>
                <w:szCs w:val="21"/>
                <w:highlight w:val="none"/>
              </w:rPr>
              <w:t>开平</w:t>
            </w:r>
          </w:p>
          <w:p>
            <w:pPr>
              <w:widowControl/>
              <w:jc w:val="center"/>
              <w:rPr>
                <w:rFonts w:ascii="仿宋_GB2312"/>
                <w:sz w:val="21"/>
                <w:szCs w:val="21"/>
                <w:highlight w:val="none"/>
              </w:rPr>
            </w:pPr>
            <w:r>
              <w:rPr>
                <w:rFonts w:hint="eastAsia" w:ascii="仿宋_GB2312"/>
                <w:sz w:val="21"/>
                <w:szCs w:val="21"/>
                <w:highlight w:val="none"/>
              </w:rPr>
              <w:t>工品</w:t>
            </w:r>
          </w:p>
        </w:tc>
        <w:tc>
          <w:tcPr>
            <w:tcW w:w="1057" w:type="pct"/>
            <w:vAlign w:val="center"/>
          </w:tcPr>
          <w:p>
            <w:pPr>
              <w:widowControl/>
              <w:rPr>
                <w:rFonts w:ascii="仿宋_GB2312"/>
                <w:sz w:val="21"/>
                <w:szCs w:val="21"/>
                <w:highlight w:val="none"/>
              </w:rPr>
            </w:pPr>
            <w:r>
              <w:rPr>
                <w:rFonts w:hint="eastAsia" w:ascii="仿宋_GB2312"/>
                <w:sz w:val="21"/>
                <w:szCs w:val="21"/>
                <w:highlight w:val="none"/>
              </w:rPr>
              <w:t>1.开平食品</w:t>
            </w:r>
          </w:p>
        </w:tc>
        <w:tc>
          <w:tcPr>
            <w:tcW w:w="3556" w:type="pct"/>
          </w:tcPr>
          <w:p>
            <w:pPr>
              <w:widowControl/>
              <w:jc w:val="left"/>
              <w:rPr>
                <w:rFonts w:ascii="仿宋_GB2312"/>
                <w:sz w:val="21"/>
                <w:szCs w:val="21"/>
                <w:highlight w:val="none"/>
              </w:rPr>
            </w:pPr>
            <w:r>
              <w:rPr>
                <w:rFonts w:hint="eastAsia" w:ascii="仿宋_GB2312"/>
                <w:sz w:val="21"/>
                <w:szCs w:val="21"/>
                <w:highlight w:val="none"/>
              </w:rPr>
              <w:t>饼干、酱油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2.开平工艺品</w:t>
            </w:r>
          </w:p>
        </w:tc>
        <w:tc>
          <w:tcPr>
            <w:tcW w:w="3556" w:type="pct"/>
          </w:tcPr>
          <w:p>
            <w:pPr>
              <w:widowControl/>
              <w:jc w:val="left"/>
              <w:rPr>
                <w:rFonts w:ascii="仿宋_GB2312"/>
                <w:sz w:val="21"/>
                <w:szCs w:val="21"/>
                <w:highlight w:val="none"/>
              </w:rPr>
            </w:pPr>
            <w:r>
              <w:rPr>
                <w:rFonts w:hint="eastAsia" w:ascii="仿宋_GB2312"/>
                <w:sz w:val="21"/>
                <w:szCs w:val="21"/>
                <w:highlight w:val="none"/>
              </w:rPr>
              <w:t>手工铜制碉楼、手工玉石花盆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3.开平老字号</w:t>
            </w:r>
          </w:p>
        </w:tc>
        <w:tc>
          <w:tcPr>
            <w:tcW w:w="3556" w:type="pct"/>
          </w:tcPr>
          <w:p>
            <w:pPr>
              <w:widowControl/>
              <w:jc w:val="left"/>
              <w:rPr>
                <w:rFonts w:ascii="仿宋_GB2312"/>
                <w:sz w:val="21"/>
                <w:szCs w:val="21"/>
                <w:highlight w:val="none"/>
              </w:rPr>
            </w:pPr>
            <w:r>
              <w:rPr>
                <w:rFonts w:hint="eastAsia" w:ascii="仿宋_GB2312"/>
                <w:sz w:val="21"/>
                <w:szCs w:val="21"/>
                <w:highlight w:val="none"/>
              </w:rPr>
              <w:t>广合腐乳、“彬记”饼业、新昌茶楼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vAlign w:val="center"/>
          </w:tcPr>
          <w:p>
            <w:pPr>
              <w:widowControl/>
              <w:jc w:val="center"/>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4.开平非遗产品</w:t>
            </w:r>
          </w:p>
        </w:tc>
        <w:tc>
          <w:tcPr>
            <w:tcW w:w="3556" w:type="pct"/>
          </w:tcPr>
          <w:p>
            <w:pPr>
              <w:widowControl/>
              <w:jc w:val="left"/>
              <w:rPr>
                <w:rFonts w:ascii="仿宋_GB2312"/>
                <w:sz w:val="21"/>
                <w:szCs w:val="21"/>
                <w:highlight w:val="none"/>
              </w:rPr>
            </w:pPr>
            <w:r>
              <w:rPr>
                <w:rFonts w:hint="eastAsia" w:ascii="仿宋_GB2312"/>
                <w:sz w:val="21"/>
                <w:szCs w:val="21"/>
                <w:highlight w:val="none"/>
              </w:rPr>
              <w:t>全市共有非遗名录35项。其中，有17项有实物产品生产意义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restart"/>
            <w:vAlign w:val="center"/>
          </w:tcPr>
          <w:p>
            <w:pPr>
              <w:widowControl/>
              <w:jc w:val="center"/>
              <w:rPr>
                <w:rFonts w:hint="eastAsia" w:ascii="仿宋_GB2312"/>
                <w:sz w:val="21"/>
                <w:szCs w:val="21"/>
                <w:highlight w:val="none"/>
              </w:rPr>
            </w:pPr>
            <w:r>
              <w:rPr>
                <w:rFonts w:hint="eastAsia" w:ascii="仿宋_GB2312"/>
                <w:sz w:val="21"/>
                <w:szCs w:val="21"/>
                <w:highlight w:val="none"/>
              </w:rPr>
              <w:t>（三）</w:t>
            </w:r>
          </w:p>
          <w:p>
            <w:pPr>
              <w:widowControl/>
              <w:jc w:val="center"/>
              <w:rPr>
                <w:rFonts w:hint="eastAsia" w:ascii="仿宋_GB2312"/>
                <w:sz w:val="21"/>
                <w:szCs w:val="21"/>
                <w:highlight w:val="none"/>
              </w:rPr>
            </w:pPr>
            <w:r>
              <w:rPr>
                <w:rFonts w:hint="eastAsia" w:ascii="仿宋_GB2312"/>
                <w:sz w:val="21"/>
                <w:szCs w:val="21"/>
                <w:highlight w:val="none"/>
              </w:rPr>
              <w:t>开平</w:t>
            </w:r>
          </w:p>
          <w:p>
            <w:pPr>
              <w:widowControl/>
              <w:jc w:val="center"/>
              <w:rPr>
                <w:rFonts w:ascii="仿宋_GB2312"/>
                <w:sz w:val="21"/>
                <w:szCs w:val="21"/>
                <w:highlight w:val="none"/>
              </w:rPr>
            </w:pPr>
            <w:r>
              <w:rPr>
                <w:rFonts w:hint="eastAsia" w:ascii="仿宋_GB2312"/>
                <w:sz w:val="21"/>
                <w:szCs w:val="21"/>
                <w:highlight w:val="none"/>
              </w:rPr>
              <w:t>服务</w:t>
            </w:r>
          </w:p>
        </w:tc>
        <w:tc>
          <w:tcPr>
            <w:tcW w:w="1057" w:type="pct"/>
            <w:vAlign w:val="center"/>
          </w:tcPr>
          <w:p>
            <w:pPr>
              <w:widowControl/>
              <w:rPr>
                <w:rFonts w:ascii="仿宋_GB2312"/>
                <w:sz w:val="21"/>
                <w:szCs w:val="21"/>
                <w:highlight w:val="none"/>
              </w:rPr>
            </w:pPr>
            <w:r>
              <w:rPr>
                <w:rFonts w:hint="eastAsia" w:ascii="仿宋_GB2312"/>
                <w:sz w:val="21"/>
                <w:szCs w:val="21"/>
                <w:highlight w:val="none"/>
              </w:rPr>
              <w:t>1.开平旅游</w:t>
            </w:r>
          </w:p>
        </w:tc>
        <w:tc>
          <w:tcPr>
            <w:tcW w:w="3556" w:type="pct"/>
          </w:tcPr>
          <w:p>
            <w:pPr>
              <w:widowControl/>
              <w:jc w:val="left"/>
              <w:rPr>
                <w:rFonts w:ascii="仿宋_GB2312"/>
                <w:sz w:val="21"/>
                <w:szCs w:val="21"/>
                <w:highlight w:val="none"/>
              </w:rPr>
            </w:pPr>
            <w:r>
              <w:rPr>
                <w:rFonts w:hint="eastAsia" w:ascii="仿宋_GB2312"/>
                <w:sz w:val="21"/>
                <w:szCs w:val="21"/>
                <w:highlight w:val="none"/>
              </w:rPr>
              <w:t>瑞石楼、自力村碉楼、锦江里碉楼、马降龙碉楼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tcPr>
          <w:p>
            <w:pPr>
              <w:widowControl/>
              <w:jc w:val="left"/>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2.开平餐饮</w:t>
            </w:r>
          </w:p>
        </w:tc>
        <w:tc>
          <w:tcPr>
            <w:tcW w:w="3556" w:type="pct"/>
          </w:tcPr>
          <w:p>
            <w:pPr>
              <w:widowControl/>
              <w:jc w:val="left"/>
              <w:rPr>
                <w:rFonts w:ascii="仿宋_GB2312"/>
                <w:sz w:val="21"/>
                <w:szCs w:val="21"/>
                <w:highlight w:val="none"/>
              </w:rPr>
            </w:pPr>
            <w:r>
              <w:rPr>
                <w:rFonts w:hint="eastAsia" w:ascii="仿宋_GB2312"/>
                <w:sz w:val="21"/>
                <w:szCs w:val="21"/>
                <w:highlight w:val="none"/>
              </w:rPr>
              <w:t>侨心煲仔饭、“开平优餐”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tcPr>
          <w:p>
            <w:pPr>
              <w:widowControl/>
              <w:jc w:val="left"/>
              <w:rPr>
                <w:rFonts w:ascii="仿宋_GB2312"/>
                <w:sz w:val="21"/>
                <w:szCs w:val="21"/>
                <w:highlight w:val="none"/>
              </w:rPr>
            </w:pPr>
          </w:p>
        </w:tc>
        <w:tc>
          <w:tcPr>
            <w:tcW w:w="1057" w:type="pct"/>
            <w:vAlign w:val="center"/>
          </w:tcPr>
          <w:p>
            <w:pPr>
              <w:widowControl/>
              <w:rPr>
                <w:rFonts w:ascii="仿宋_GB2312"/>
                <w:sz w:val="21"/>
                <w:szCs w:val="21"/>
                <w:highlight w:val="none"/>
              </w:rPr>
            </w:pPr>
            <w:r>
              <w:rPr>
                <w:rFonts w:hint="eastAsia" w:ascii="仿宋_GB2312"/>
                <w:sz w:val="21"/>
                <w:szCs w:val="21"/>
                <w:highlight w:val="none"/>
              </w:rPr>
              <w:t>3.开平文创</w:t>
            </w:r>
          </w:p>
        </w:tc>
        <w:tc>
          <w:tcPr>
            <w:tcW w:w="3556" w:type="pct"/>
          </w:tcPr>
          <w:p>
            <w:pPr>
              <w:widowControl/>
              <w:jc w:val="left"/>
              <w:rPr>
                <w:rFonts w:ascii="仿宋_GB2312"/>
                <w:sz w:val="21"/>
                <w:szCs w:val="21"/>
                <w:highlight w:val="none"/>
              </w:rPr>
            </w:pPr>
            <w:r>
              <w:rPr>
                <w:rFonts w:hint="eastAsia" w:ascii="仿宋_GB2312"/>
                <w:sz w:val="21"/>
                <w:szCs w:val="21"/>
                <w:highlight w:val="none"/>
              </w:rPr>
              <w:t>蚬冈文创、塘口文创</w:t>
            </w:r>
          </w:p>
        </w:tc>
      </w:tr>
    </w:tbl>
    <w:p>
      <w:pPr>
        <w:spacing w:line="360" w:lineRule="auto"/>
        <w:ind w:firstLine="640" w:firstLineChars="200"/>
        <w:rPr>
          <w:rFonts w:ascii="仿宋_GB2312"/>
          <w:highlight w:val="none"/>
        </w:rPr>
      </w:pPr>
      <w:r>
        <w:rPr>
          <w:rFonts w:hint="eastAsia" w:ascii="仿宋_GB2312"/>
          <w:b/>
          <w:highlight w:val="none"/>
        </w:rPr>
        <w:t>2.镇级优品升级为县级优品。</w:t>
      </w:r>
      <w:r>
        <w:rPr>
          <w:rFonts w:hint="eastAsia" w:ascii="仿宋_GB2312"/>
          <w:highlight w:val="none"/>
        </w:rPr>
        <w:t>按照“县镇共建”原则，以现有“马冈优品”“大沙优品”“塘口优品”“蚬冈优品”“赤水优品”“金鸡优品”的产品为基础，通过制定更高或相同的产品质量标准，遴选为“开平优品”。</w:t>
      </w:r>
    </w:p>
    <w:p>
      <w:pPr>
        <w:spacing w:line="360" w:lineRule="auto"/>
        <w:ind w:firstLine="640" w:firstLineChars="200"/>
        <w:rPr>
          <w:rFonts w:ascii="仿宋_GB2312"/>
          <w:highlight w:val="none"/>
        </w:rPr>
      </w:pPr>
      <w:r>
        <w:rPr>
          <w:rFonts w:hint="eastAsia" w:ascii="仿宋_GB2312"/>
          <w:b/>
          <w:highlight w:val="none"/>
        </w:rPr>
        <w:t>一是县镇两级优品质量标准等级不同。</w:t>
      </w:r>
      <w:r>
        <w:rPr>
          <w:rFonts w:hint="eastAsia" w:ascii="仿宋_GB2312"/>
          <w:highlight w:val="none"/>
        </w:rPr>
        <w:t>将现有镇级优品提高产品质量标准，优中选优作为“开平优品”。例如，从喂养方式、养殖天数、肉质水平等指标提高“马冈优品”之马冈鹅的质量标准并入选为“开平优品”；还可以将无公害鹅作为“马冈优品”，将生态鹅、绿色鹅、有机鹅作为“开平优品”；还可以将达到供港标准的马冈鹅作为“开平优品”。这样，尽管是同类产品，但贴“开平优品”标识的产品质量比镇级产品质量更高，其它县镇两级优品以此类推。</w:t>
      </w:r>
    </w:p>
    <w:p>
      <w:pPr>
        <w:spacing w:line="360" w:lineRule="auto"/>
        <w:ind w:firstLine="640" w:firstLineChars="200"/>
        <w:rPr>
          <w:rFonts w:ascii="仿宋_GB2312"/>
          <w:highlight w:val="none"/>
        </w:rPr>
      </w:pPr>
      <w:r>
        <w:rPr>
          <w:rFonts w:hint="eastAsia" w:ascii="仿宋_GB2312"/>
          <w:b/>
          <w:highlight w:val="none"/>
        </w:rPr>
        <w:t>二是县镇两级优品质量标准等级一致。</w:t>
      </w:r>
      <w:r>
        <w:rPr>
          <w:rFonts w:hint="eastAsia" w:ascii="仿宋_GB2312"/>
          <w:highlight w:val="none"/>
        </w:rPr>
        <w:t>有些特色产品只有一个质量标准，例如，“大沙优品”之大沙山泉水、“赤水优品”之狮山山泉水均可以按照同一质量标准直接遴选进入“开平优品”并贴双标识（“开平优品”+“大沙优品”/“开平优品”+“赤水优品”）。</w:t>
      </w:r>
    </w:p>
    <w:p>
      <w:pPr>
        <w:spacing w:line="360" w:lineRule="auto"/>
        <w:ind w:firstLine="640" w:firstLineChars="200"/>
        <w:rPr>
          <w:rFonts w:ascii="仿宋_GB2312" w:hAnsi="宋体" w:cs="宋体"/>
          <w:szCs w:val="32"/>
          <w:highlight w:val="none"/>
        </w:rPr>
      </w:pPr>
      <w:r>
        <w:rPr>
          <w:rFonts w:hint="eastAsia" w:ascii="仿宋_GB2312" w:hAnsiTheme="minorHAnsi"/>
          <w:b/>
          <w:szCs w:val="32"/>
          <w:highlight w:val="none"/>
        </w:rPr>
        <w:t>3.非优品镇</w:t>
      </w:r>
      <w:r>
        <w:rPr>
          <w:rFonts w:hint="eastAsia" w:ascii="仿宋_GB2312" w:hAnsi="宋体" w:cs="宋体"/>
          <w:b/>
          <w:szCs w:val="32"/>
          <w:highlight w:val="none"/>
        </w:rPr>
        <w:t>（街）优质产品遴选。</w:t>
      </w:r>
      <w:r>
        <w:rPr>
          <w:rFonts w:hint="eastAsia" w:ascii="仿宋_GB2312" w:hAnsi="宋体" w:cs="宋体"/>
          <w:szCs w:val="32"/>
          <w:highlight w:val="none"/>
        </w:rPr>
        <w:t>对尚未开展行政区品牌建设的镇（街、高新区），如果“三原”资源充足，建设条件成熟的，要适时启动行政区品牌建设；对“三原”资源充分，但建设条件尚不成熟的，要加快创造条件，推动行政区品牌建设，尽早加入行政区品牌建设队伍；对“三原”资源缺乏的，要配合潭江优联公司，努力将属地优质资源上升为县级行政区品牌建设范畴进行发展。近期，对于尚未进行行政区品牌建设的镇（街）及高新区，要从全市行政区品牌建设大局出发，直接从县级行政区品牌角度，对该镇（街）及高新区的“三原”资源进行挖掘、整理，推动产品化、产业化发展，通过制定“开平优品”采购认定标准或质量标准，遴选成为“开平优品”产品。</w:t>
      </w:r>
    </w:p>
    <w:p>
      <w:pPr>
        <w:jc w:val="center"/>
        <w:rPr>
          <w:rFonts w:ascii="仿宋_GB2312"/>
          <w:b/>
          <w:highlight w:val="none"/>
        </w:rPr>
      </w:pPr>
      <w:r>
        <w:rPr>
          <w:rFonts w:hint="eastAsia" w:ascii="仿宋_GB2312" w:hAnsi="宋体" w:cs="宋体"/>
          <w:b/>
          <w:szCs w:val="32"/>
          <w:highlight w:val="none"/>
        </w:rPr>
        <w:t>非优品镇（街）及高新区直接纳入“开平优品”的资源</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7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tcPr>
          <w:p>
            <w:pPr>
              <w:jc w:val="center"/>
              <w:rPr>
                <w:rFonts w:ascii="仿宋_GB2312"/>
                <w:b/>
                <w:sz w:val="21"/>
                <w:szCs w:val="21"/>
                <w:highlight w:val="none"/>
              </w:rPr>
            </w:pPr>
            <w:r>
              <w:rPr>
                <w:rFonts w:hint="eastAsia" w:ascii="仿宋_GB2312"/>
                <w:b/>
                <w:sz w:val="21"/>
                <w:szCs w:val="21"/>
                <w:highlight w:val="none"/>
              </w:rPr>
              <w:t>地  区</w:t>
            </w:r>
          </w:p>
        </w:tc>
        <w:tc>
          <w:tcPr>
            <w:tcW w:w="4288" w:type="pct"/>
          </w:tcPr>
          <w:p>
            <w:pPr>
              <w:jc w:val="center"/>
              <w:rPr>
                <w:rFonts w:ascii="仿宋_GB2312"/>
                <w:b/>
                <w:sz w:val="21"/>
                <w:szCs w:val="21"/>
                <w:highlight w:val="none"/>
              </w:rPr>
            </w:pPr>
            <w:r>
              <w:rPr>
                <w:rFonts w:hint="eastAsia" w:ascii="仿宋_GB2312"/>
                <w:b/>
                <w:sz w:val="21"/>
                <w:szCs w:val="21"/>
                <w:highlight w:val="none"/>
              </w:rPr>
              <w:t>“三原”+“非遗”资源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长沙街</w:t>
            </w:r>
          </w:p>
        </w:tc>
        <w:tc>
          <w:tcPr>
            <w:tcW w:w="4288" w:type="pct"/>
          </w:tcPr>
          <w:p>
            <w:pPr>
              <w:rPr>
                <w:rFonts w:ascii="仿宋_GB2312"/>
                <w:sz w:val="21"/>
                <w:szCs w:val="21"/>
                <w:highlight w:val="none"/>
              </w:rPr>
            </w:pPr>
            <w:r>
              <w:rPr>
                <w:rFonts w:hint="eastAsia" w:ascii="仿宋_GB2312"/>
                <w:sz w:val="21"/>
                <w:szCs w:val="21"/>
                <w:highlight w:val="none"/>
              </w:rPr>
              <w:t>非遗咸蛋、腊味加工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苍城镇</w:t>
            </w:r>
          </w:p>
        </w:tc>
        <w:tc>
          <w:tcPr>
            <w:tcW w:w="4288" w:type="pct"/>
            <w:vAlign w:val="center"/>
          </w:tcPr>
          <w:p>
            <w:pPr>
              <w:rPr>
                <w:rFonts w:ascii="仿宋_GB2312"/>
                <w:sz w:val="21"/>
                <w:szCs w:val="21"/>
                <w:highlight w:val="none"/>
              </w:rPr>
            </w:pPr>
            <w:r>
              <w:rPr>
                <w:rFonts w:hint="eastAsia" w:ascii="仿宋_GB2312"/>
                <w:sz w:val="21"/>
                <w:szCs w:val="21"/>
                <w:highlight w:val="none"/>
              </w:rPr>
              <w:t>粤师傅酱料食品、开平小粘、地标产品碧潭冬瓜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龙胜镇</w:t>
            </w:r>
          </w:p>
        </w:tc>
        <w:tc>
          <w:tcPr>
            <w:tcW w:w="4288" w:type="pct"/>
            <w:vAlign w:val="center"/>
          </w:tcPr>
          <w:p>
            <w:pPr>
              <w:rPr>
                <w:rFonts w:ascii="仿宋_GB2312"/>
                <w:sz w:val="21"/>
                <w:szCs w:val="21"/>
                <w:highlight w:val="none"/>
              </w:rPr>
            </w:pPr>
            <w:r>
              <w:rPr>
                <w:rFonts w:hint="eastAsia" w:ascii="仿宋_GB2312"/>
                <w:sz w:val="21"/>
                <w:szCs w:val="21"/>
                <w:highlight w:val="none"/>
              </w:rPr>
              <w:t>张桥豆豉、洪玄堂龟苓膏、龙胜“神诞节”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三埠街</w:t>
            </w:r>
          </w:p>
        </w:tc>
        <w:tc>
          <w:tcPr>
            <w:tcW w:w="4288" w:type="pct"/>
          </w:tcPr>
          <w:p>
            <w:pPr>
              <w:rPr>
                <w:rFonts w:ascii="仿宋_GB2312"/>
                <w:sz w:val="21"/>
                <w:szCs w:val="21"/>
                <w:highlight w:val="none"/>
              </w:rPr>
            </w:pPr>
            <w:r>
              <w:rPr>
                <w:rFonts w:hint="eastAsia" w:ascii="仿宋_GB2312"/>
                <w:sz w:val="21"/>
                <w:szCs w:val="21"/>
                <w:highlight w:val="none"/>
              </w:rPr>
              <w:t>金声狮鼓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月山镇</w:t>
            </w:r>
          </w:p>
        </w:tc>
        <w:tc>
          <w:tcPr>
            <w:tcW w:w="4288" w:type="pct"/>
          </w:tcPr>
          <w:p>
            <w:pPr>
              <w:rPr>
                <w:rFonts w:ascii="仿宋_GB2312"/>
                <w:sz w:val="21"/>
                <w:szCs w:val="21"/>
                <w:highlight w:val="none"/>
              </w:rPr>
            </w:pPr>
            <w:r>
              <w:rPr>
                <w:rFonts w:hint="eastAsia" w:ascii="仿宋_GB2312"/>
                <w:sz w:val="21"/>
                <w:szCs w:val="21"/>
                <w:highlight w:val="none"/>
              </w:rPr>
              <w:t>三点三、月山鸡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水口镇</w:t>
            </w:r>
          </w:p>
        </w:tc>
        <w:tc>
          <w:tcPr>
            <w:tcW w:w="4288" w:type="pct"/>
          </w:tcPr>
          <w:p>
            <w:pPr>
              <w:rPr>
                <w:rFonts w:ascii="仿宋_GB2312"/>
                <w:sz w:val="21"/>
                <w:szCs w:val="21"/>
                <w:highlight w:val="none"/>
              </w:rPr>
            </w:pPr>
            <w:r>
              <w:rPr>
                <w:rFonts w:hint="eastAsia" w:ascii="仿宋_GB2312"/>
                <w:sz w:val="21"/>
                <w:szCs w:val="21"/>
                <w:highlight w:val="none"/>
              </w:rPr>
              <w:t>健芝缘的灵芝系列产品，包括灵芝餐馆、金山火蒜、泮村灯会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赤坎镇</w:t>
            </w:r>
          </w:p>
        </w:tc>
        <w:tc>
          <w:tcPr>
            <w:tcW w:w="4288" w:type="pct"/>
            <w:vAlign w:val="center"/>
          </w:tcPr>
          <w:p>
            <w:pPr>
              <w:rPr>
                <w:rFonts w:ascii="仿宋_GB2312"/>
                <w:sz w:val="21"/>
                <w:szCs w:val="21"/>
                <w:highlight w:val="none"/>
              </w:rPr>
            </w:pPr>
            <w:r>
              <w:rPr>
                <w:rFonts w:hint="eastAsia" w:ascii="仿宋_GB2312"/>
                <w:sz w:val="21"/>
                <w:szCs w:val="21"/>
                <w:highlight w:val="none"/>
              </w:rPr>
              <w:t>赤坎镇“鱼菜共生”产品，柴火黄鳝煲仔饭、鱼滑豆腐角、三扣糖水、鸭粥等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百合镇</w:t>
            </w:r>
          </w:p>
        </w:tc>
        <w:tc>
          <w:tcPr>
            <w:tcW w:w="4288" w:type="pct"/>
            <w:vAlign w:val="center"/>
          </w:tcPr>
          <w:p>
            <w:pPr>
              <w:rPr>
                <w:rFonts w:ascii="仿宋_GB2312"/>
                <w:sz w:val="21"/>
                <w:szCs w:val="21"/>
                <w:highlight w:val="none"/>
              </w:rPr>
            </w:pPr>
            <w:r>
              <w:rPr>
                <w:rFonts w:hint="eastAsia" w:ascii="仿宋_GB2312"/>
                <w:sz w:val="21"/>
                <w:szCs w:val="21"/>
                <w:highlight w:val="none"/>
              </w:rPr>
              <w:t>百合饺子、马降龙村落群、百年杨桃林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vAlign w:val="center"/>
          </w:tcPr>
          <w:p>
            <w:pPr>
              <w:jc w:val="center"/>
              <w:rPr>
                <w:rFonts w:ascii="仿宋_GB2312"/>
                <w:b/>
                <w:sz w:val="21"/>
                <w:szCs w:val="21"/>
                <w:highlight w:val="none"/>
              </w:rPr>
            </w:pPr>
            <w:r>
              <w:rPr>
                <w:rFonts w:hint="eastAsia" w:ascii="仿宋_GB2312"/>
                <w:b/>
                <w:sz w:val="21"/>
                <w:szCs w:val="21"/>
                <w:highlight w:val="none"/>
              </w:rPr>
              <w:t>沙塘镇</w:t>
            </w:r>
          </w:p>
        </w:tc>
        <w:tc>
          <w:tcPr>
            <w:tcW w:w="4288" w:type="pct"/>
            <w:vAlign w:val="center"/>
          </w:tcPr>
          <w:p>
            <w:pPr>
              <w:rPr>
                <w:rFonts w:ascii="仿宋_GB2312"/>
                <w:sz w:val="21"/>
                <w:szCs w:val="21"/>
                <w:highlight w:val="none"/>
              </w:rPr>
            </w:pPr>
            <w:r>
              <w:rPr>
                <w:rFonts w:hint="eastAsia" w:ascii="仿宋_GB2312"/>
                <w:sz w:val="21"/>
                <w:szCs w:val="21"/>
                <w:highlight w:val="none"/>
              </w:rPr>
              <w:t>金萝米业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pct"/>
          </w:tcPr>
          <w:p>
            <w:pPr>
              <w:jc w:val="center"/>
              <w:rPr>
                <w:rFonts w:ascii="仿宋_GB2312"/>
                <w:b/>
                <w:sz w:val="21"/>
                <w:szCs w:val="21"/>
                <w:highlight w:val="none"/>
              </w:rPr>
            </w:pPr>
            <w:r>
              <w:rPr>
                <w:rFonts w:hint="eastAsia" w:ascii="仿宋_GB2312"/>
                <w:b/>
                <w:sz w:val="21"/>
                <w:szCs w:val="21"/>
                <w:highlight w:val="none"/>
              </w:rPr>
              <w:t>翠山湖</w:t>
            </w:r>
          </w:p>
        </w:tc>
        <w:tc>
          <w:tcPr>
            <w:tcW w:w="4288" w:type="pct"/>
          </w:tcPr>
          <w:p>
            <w:pPr>
              <w:rPr>
                <w:rFonts w:ascii="仿宋_GB2312"/>
                <w:sz w:val="21"/>
                <w:szCs w:val="21"/>
                <w:highlight w:val="none"/>
              </w:rPr>
            </w:pPr>
            <w:r>
              <w:rPr>
                <w:rFonts w:hint="eastAsia" w:ascii="仿宋_GB2312"/>
                <w:sz w:val="21"/>
                <w:szCs w:val="21"/>
                <w:highlight w:val="none"/>
              </w:rPr>
              <w:t>鸿福堂（开平）保健食品有限公司、海鸿绿色节能变压器</w:t>
            </w:r>
          </w:p>
        </w:tc>
      </w:tr>
    </w:tbl>
    <w:p>
      <w:pPr>
        <w:spacing w:line="360" w:lineRule="auto"/>
        <w:ind w:firstLine="640" w:firstLineChars="200"/>
        <w:rPr>
          <w:rFonts w:ascii="仿宋_GB2312"/>
          <w:highlight w:val="none"/>
        </w:rPr>
      </w:pPr>
      <w:r>
        <w:rPr>
          <w:rFonts w:hint="eastAsia" w:ascii="仿宋_GB2312"/>
          <w:b/>
          <w:highlight w:val="none"/>
        </w:rPr>
        <w:t>4.开发“开平优品”自主创新产品。</w:t>
      </w:r>
      <w:r>
        <w:rPr>
          <w:rFonts w:hint="eastAsia" w:ascii="仿宋_GB2312"/>
          <w:highlight w:val="none"/>
        </w:rPr>
        <w:t>自主创新产品是开平县镇两级行政区品牌建设品牌竞争力的核心和成败的关键，强化自主创新产品的研究、开发、设计工作，通过委托加工形式交由市内或市外企业进行代工生产。</w:t>
      </w:r>
    </w:p>
    <w:p>
      <w:pPr>
        <w:spacing w:line="360" w:lineRule="auto"/>
        <w:ind w:firstLine="640" w:firstLineChars="200"/>
        <w:rPr>
          <w:rFonts w:ascii="仿宋_GB2312" w:hAnsiTheme="minorHAnsi"/>
          <w:szCs w:val="32"/>
          <w:highlight w:val="none"/>
        </w:rPr>
      </w:pPr>
      <w:r>
        <w:rPr>
          <w:rFonts w:hint="eastAsia" w:ascii="仿宋_GB2312"/>
          <w:b/>
          <w:highlight w:val="none"/>
        </w:rPr>
        <w:t>——</w:t>
      </w:r>
      <w:r>
        <w:rPr>
          <w:rFonts w:hint="eastAsia" w:ascii="仿宋_GB2312" w:hAnsiTheme="minorHAnsi"/>
          <w:b/>
          <w:szCs w:val="32"/>
          <w:highlight w:val="none"/>
        </w:rPr>
        <w:t>设立产品研发机构。</w:t>
      </w:r>
      <w:r>
        <w:rPr>
          <w:rFonts w:hint="eastAsia" w:ascii="仿宋_GB2312" w:hAnsiTheme="minorHAnsi"/>
          <w:szCs w:val="32"/>
          <w:highlight w:val="none"/>
        </w:rPr>
        <w:t>“开平优品”营运企业要设立产品研发机构，专责“开平优品”的研制、开发、设计工作。要针对不同客户消费需求，研究开发改进型、提升型、组合型等新产品并按潭江优联公司商标注册成为自主品牌产品；着力开发机团定制化产品、标准化餐品，积极拓展运动餐、药膳餐、减肥餐等高端个性化营养餐品的研究开发；强化优品组合、产品搭配、等级细分，研究开发出类别更多、符合不同群体消费需求，更加适销对路的自主品牌产品；强化定制生产，通过定制模式反向引导生产，提高产品供给质量和改善供给结构。</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——鼓励新品研制。</w:t>
      </w:r>
      <w:r>
        <w:rPr>
          <w:rFonts w:hint="eastAsia" w:ascii="仿宋_GB2312" w:hAnsiTheme="minorHAnsi"/>
          <w:szCs w:val="32"/>
          <w:highlight w:val="none"/>
        </w:rPr>
        <w:t>市文创管理部门通过举办“开平优品”文创大赛，鼓励社会资源为开平县镇两级行政区品牌建设提供原创设计作品，推动“开平优品”自主创新产品发展。</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——鼓励社会参与。</w:t>
      </w:r>
      <w:r>
        <w:rPr>
          <w:rFonts w:hint="eastAsia" w:ascii="仿宋_GB2312" w:hAnsiTheme="minorHAnsi"/>
          <w:szCs w:val="32"/>
          <w:highlight w:val="none"/>
        </w:rPr>
        <w:t>鼓励开平各文创机构、科研机构开展“开平优品”的研究开发，通过专利购买、知识产权合作等形式，共同参与“开平优品”建设。</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5.培育优品生产企业群体。</w:t>
      </w:r>
      <w:r>
        <w:rPr>
          <w:rFonts w:hint="eastAsia" w:ascii="仿宋_GB2312" w:hAnsiTheme="minorHAnsi"/>
          <w:szCs w:val="32"/>
          <w:highlight w:val="none"/>
        </w:rPr>
        <w:t>企业是“开平优品”的生产机构，以现有企业为基础，大力培育一批示范意义大、带动作用强的“开平优品”生产企业，构建“行政区品牌+龙头企业+特色中小企业”的“开平优品”全产业链企业群体。</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——龙头企业。</w:t>
      </w:r>
      <w:r>
        <w:rPr>
          <w:rFonts w:hint="eastAsia" w:ascii="仿宋_GB2312" w:hAnsiTheme="minorHAnsi"/>
          <w:szCs w:val="32"/>
          <w:highlight w:val="none"/>
        </w:rPr>
        <w:t>分别在农产品种植养殖、工业品加工制造、服务产品生产领域，选择一批规模大、实力强的特色产品生产企业作为“开平优品”生产加工示范企业，承担“开平优品”的标准化、规模化生产，保障“开平优品”的货源供应。</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——中小微企业。</w:t>
      </w:r>
      <w:r>
        <w:rPr>
          <w:rFonts w:hint="eastAsia" w:ascii="仿宋_GB2312" w:hAnsiTheme="minorHAnsi"/>
          <w:szCs w:val="32"/>
          <w:highlight w:val="none"/>
        </w:rPr>
        <w:t>以特色产品、手工制品、非遗产品、老字号产品为支撑，鼓励发展一批生产“开平优品”的中小微企业；以“专精新特”</w:t>
      </w:r>
      <w:r>
        <w:rPr>
          <w:rFonts w:ascii="仿宋_GB2312" w:hAnsiTheme="minorHAnsi"/>
          <w:szCs w:val="32"/>
          <w:highlight w:val="none"/>
        </w:rPr>
        <w:t>企业为对象</w:t>
      </w:r>
      <w:r>
        <w:rPr>
          <w:rFonts w:hint="eastAsia" w:ascii="仿宋_GB2312" w:hAnsiTheme="minorHAnsi"/>
          <w:szCs w:val="32"/>
          <w:highlight w:val="none"/>
        </w:rPr>
        <w:t>，鼓励创新创业，面向“开平优品”全产业链环节，鼓励个性化、定制化生产的新业态企业发展，培育打造一批“开平优品”创新创业示范企业。</w:t>
      </w:r>
    </w:p>
    <w:p>
      <w:pPr>
        <w:widowControl/>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6.开展“开平优品”品牌合作。</w:t>
      </w:r>
      <w:r>
        <w:rPr>
          <w:rFonts w:hint="eastAsia" w:ascii="仿宋_GB2312" w:hAnsiTheme="minorHAnsi"/>
          <w:szCs w:val="32"/>
          <w:highlight w:val="none"/>
        </w:rPr>
        <w:t>发挥“开平优品”品牌的强影响力、强辐射力、高信誉度优势，以“优+优”“优+”模式，加强“开平优品”品牌产品生产加工的合作，通过设定优品质量标准，寻找代工生产企业生产“开平优品”。</w:t>
      </w:r>
    </w:p>
    <w:p>
      <w:pPr>
        <w:widowControl/>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——组织开平小微企业贴牌生产“开平优品”。</w:t>
      </w:r>
      <w:r>
        <w:rPr>
          <w:rFonts w:hint="eastAsia" w:ascii="仿宋_GB2312" w:hAnsiTheme="minorHAnsi"/>
          <w:szCs w:val="32"/>
          <w:highlight w:val="none"/>
        </w:rPr>
        <w:t>发挥行政区品牌建设推动企业做大做强的引领带动作用，对创新能力强、产品有特色的小微企业，在其现有生产规模即将达到“小升规”的临界点，通过给这类企业下达“开平优品”订单，促进其达到“小升规”规模。</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——向开平品牌企业定制生产“开平优品”。</w:t>
      </w:r>
      <w:r>
        <w:rPr>
          <w:rFonts w:hint="eastAsia" w:ascii="仿宋_GB2312" w:hAnsiTheme="minorHAnsi"/>
          <w:szCs w:val="32"/>
          <w:highlight w:val="none"/>
        </w:rPr>
        <w:t>推动“强强合作”，发挥开平的嘉士利、味事达、鸿福堂等优质企业的作用，通过设定饼干、酱油、食（饮）品等特色系列产品标准，定制生产“开平优品”。</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——组织开平小微企业加盟“开平优品”品牌。</w:t>
      </w:r>
      <w:r>
        <w:rPr>
          <w:rFonts w:hint="eastAsia" w:ascii="仿宋_GB2312" w:hAnsiTheme="minorHAnsi"/>
          <w:szCs w:val="32"/>
          <w:highlight w:val="none"/>
        </w:rPr>
        <w:t>充分发挥“开平优品”政府背书的高诚信价值，推动中小微企业抱团发展，重点面向现有民宿类、餐饮类企业、农业种植养殖基地进行认定并授权使用标识，将该企业经营的“流水”纳入“开平优品”管理范畴。</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（二）优品采购系统</w:t>
      </w:r>
    </w:p>
    <w:p>
      <w:pPr>
        <w:spacing w:line="360" w:lineRule="auto"/>
        <w:ind w:firstLine="640" w:firstLineChars="200"/>
        <w:rPr>
          <w:rFonts w:ascii="仿宋_GB2312"/>
          <w:highlight w:val="none"/>
        </w:rPr>
      </w:pPr>
      <w:r>
        <w:rPr>
          <w:rFonts w:hint="eastAsia" w:ascii="仿宋_GB2312"/>
          <w:highlight w:val="none"/>
        </w:rPr>
        <w:t>按照“统一采购”原则，依据优品质量标准，建设产品检验检测、优品认定贴标、溯源信息植入、优品入库储存、上架销售等功能于一体的“开平优品”采购系统。</w:t>
      </w:r>
    </w:p>
    <w:p>
      <w:pPr>
        <w:spacing w:line="360" w:lineRule="auto"/>
        <w:ind w:firstLine="640" w:firstLineChars="200"/>
        <w:rPr>
          <w:rFonts w:ascii="仿宋_GB2312" w:hAnsiTheme="minorHAnsi"/>
          <w:szCs w:val="32"/>
          <w:highlight w:val="none"/>
        </w:rPr>
      </w:pPr>
      <w:r>
        <w:rPr>
          <w:rFonts w:hint="eastAsia" w:ascii="仿宋_GB2312"/>
          <w:b/>
          <w:highlight w:val="none"/>
        </w:rPr>
        <w:t>1.强化采购流程管理。</w:t>
      </w:r>
      <w:r>
        <w:rPr>
          <w:rFonts w:hint="eastAsia" w:ascii="仿宋_GB2312"/>
          <w:highlight w:val="none"/>
        </w:rPr>
        <w:t>优品采购是行政区品牌建设的第一道关口，按照“宁缺</w:t>
      </w:r>
      <w:r>
        <w:rPr>
          <w:rFonts w:hint="eastAsia" w:ascii="仿宋_GB2312"/>
          <w:highlight w:val="none"/>
          <w:lang w:val="en-US" w:eastAsia="zh-CN"/>
        </w:rPr>
        <w:t>毋</w:t>
      </w:r>
      <w:r>
        <w:rPr>
          <w:rFonts w:hint="eastAsia" w:ascii="仿宋_GB2312"/>
          <w:highlight w:val="none"/>
        </w:rPr>
        <w:t>滥”原则，严守质量标准，把好采购产品质量关。</w:t>
      </w:r>
    </w:p>
    <w:p>
      <w:pPr>
        <w:spacing w:line="360" w:lineRule="auto"/>
        <w:ind w:firstLine="640" w:firstLineChars="200"/>
        <w:rPr>
          <w:rFonts w:ascii="仿宋_GB2312"/>
          <w:highlight w:val="none"/>
        </w:rPr>
      </w:pPr>
      <w:r>
        <w:rPr>
          <w:rFonts w:hint="eastAsia" w:ascii="仿宋_GB2312"/>
          <w:b/>
          <w:highlight w:val="none"/>
        </w:rPr>
        <w:t>——建立优品采购企业联盟。</w:t>
      </w:r>
      <w:r>
        <w:rPr>
          <w:rFonts w:hint="eastAsia" w:ascii="仿宋_GB2312"/>
          <w:highlight w:val="none"/>
        </w:rPr>
        <w:t>以县镇两级行政区品牌营运企业为主导，设立优品采购部，以优品采购为纽带，实施采购会员制，设立产品生产企业的生产规模、生产水平、管理水平、文化特色、个性化特点等基础性要求，将达标企业纳入优品采购企业联盟。加强优品生产企业间的交流、合作，形成优品生产企业群体。</w:t>
      </w:r>
    </w:p>
    <w:p>
      <w:pPr>
        <w:spacing w:line="360" w:lineRule="auto"/>
        <w:ind w:firstLine="640" w:firstLineChars="200"/>
        <w:rPr>
          <w:rFonts w:ascii="仿宋_GB2312"/>
          <w:highlight w:val="none"/>
        </w:rPr>
      </w:pPr>
      <w:r>
        <w:rPr>
          <w:rFonts w:hint="eastAsia" w:ascii="仿宋_GB2312"/>
          <w:b/>
          <w:highlight w:val="none"/>
        </w:rPr>
        <w:t>——建立优品采购机制。</w:t>
      </w:r>
      <w:r>
        <w:rPr>
          <w:rFonts w:hint="eastAsia" w:ascii="仿宋_GB2312"/>
          <w:highlight w:val="none"/>
        </w:rPr>
        <w:t>坚持“保价收购”原则，守住养殖户、种植户、加工企业的基本利益。同时，按照公开、公平、公正原则，建立县镇两级行政区品牌产品采购机制，实施采购产品全流程公开制。对唯一达标的特色产品，鼓励采取采购价格磋商制；对二个或二个以上达标的同类产品，鼓励采取采购价格竞价制或竞标制。</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——坚持“以销定采”。</w:t>
      </w:r>
      <w:r>
        <w:rPr>
          <w:rFonts w:hint="eastAsia" w:ascii="仿宋_GB2312" w:hAnsiTheme="minorHAnsi"/>
          <w:szCs w:val="32"/>
          <w:highlight w:val="none"/>
        </w:rPr>
        <w:t>采购是销售的基础，但销售决定采购，必须坚持以销定采。要分析“开平优品”和各镇级优品消费群体的需求层次、需求数量、销售范围，增强采购产品的准确性。鼓励定制式、预售式、订单式消费反向引导优品采购，提高采购产品数量的精确性与消费群体的精准性。</w:t>
      </w:r>
    </w:p>
    <w:p>
      <w:pPr>
        <w:spacing w:line="360" w:lineRule="auto"/>
        <w:ind w:firstLine="640" w:firstLineChars="200"/>
        <w:rPr>
          <w:rFonts w:ascii="仿宋_GB2312"/>
          <w:highlight w:val="none"/>
        </w:rPr>
      </w:pPr>
      <w:r>
        <w:rPr>
          <w:rFonts w:hint="eastAsia" w:ascii="仿宋_GB2312"/>
          <w:b/>
          <w:highlight w:val="none"/>
        </w:rPr>
        <w:t>2.强化采购品控管理。</w:t>
      </w:r>
      <w:r>
        <w:rPr>
          <w:rFonts w:hint="eastAsia" w:ascii="仿宋_GB2312"/>
          <w:highlight w:val="none"/>
        </w:rPr>
        <w:t>对进入“开平优品”视域范畴的产品，按照“开平优品”产品质量标准体系，加强行政区品牌产品的采购品质控制管理，守好行政区品牌产品的质量关。</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——产品检验检测。</w:t>
      </w:r>
      <w:r>
        <w:rPr>
          <w:rFonts w:hint="eastAsia" w:ascii="仿宋_GB2312" w:hAnsiTheme="minorHAnsi"/>
          <w:szCs w:val="32"/>
          <w:highlight w:val="none"/>
        </w:rPr>
        <w:t>对入选优品目录的产品，根据检验检测项目要求，有针对性地引进产品检验检测机构，搭建“开平优品”检验检验共性服务平台，为开平县镇两级优品送检提供便利。对于基础性检验检测要求，鼓励能直接入驻开平市的检测机构，直接在开平设立检验检测机构或分支机构，为采购产品开展前置检验检测工作。鼓励港澳乃至国际相关检验检测机构进驻开平市，直接为“开平优品”产品出口提供检验检测服务。对于检验检测技术要求高、设备设施昂贵的检测项目，采取代理制，鼓励相关检验检测机构在开平市设立代理机构（营业部或分支机构），开展接单送检服务。</w:t>
      </w:r>
    </w:p>
    <w:p>
      <w:pPr>
        <w:spacing w:line="360" w:lineRule="auto"/>
        <w:ind w:firstLine="640" w:firstLineChars="200"/>
        <w:rPr>
          <w:rFonts w:ascii="仿宋_GB2312"/>
          <w:highlight w:val="none"/>
        </w:rPr>
      </w:pPr>
      <w:r>
        <w:rPr>
          <w:rFonts w:hint="eastAsia" w:ascii="仿宋_GB2312" w:hAnsiTheme="minorHAnsi"/>
          <w:b/>
          <w:szCs w:val="32"/>
          <w:highlight w:val="none"/>
        </w:rPr>
        <w:t>——优品认定贴标和溯源信息植入。</w:t>
      </w:r>
      <w:r>
        <w:rPr>
          <w:rFonts w:hint="eastAsia" w:ascii="仿宋_GB2312"/>
          <w:highlight w:val="none"/>
        </w:rPr>
        <w:t>对于达标产品，按照《开平市人民政府关于建设“开平优品”行政区品牌的公告》，及时认定为“开平优品”或镇级优品并授权使用“开平优品”或镇级优品盾型标识。对于达到镇级优品标准的产品，只贴镇级优品标识；对于达到县级优品标准的产品，允许贴“开平优品”或贴县镇两级优品的标识并植入产品溯源信息。</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3.开展供应链金融服务。</w:t>
      </w:r>
      <w:r>
        <w:rPr>
          <w:rFonts w:hint="eastAsia" w:ascii="仿宋_GB2312" w:hAnsiTheme="minorHAnsi"/>
          <w:szCs w:val="32"/>
          <w:highlight w:val="none"/>
        </w:rPr>
        <w:t>按照“保价收购”原则，鼓励运用现代金融管理模式，大力发展供应链金融，建立风险资金池，运用金融工具支持“开平优品”全产业链的稳定发展。</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——发展“开平优品”供应链金融。</w:t>
      </w:r>
      <w:r>
        <w:rPr>
          <w:rFonts w:hint="eastAsia" w:ascii="仿宋_GB2312" w:hAnsiTheme="minorHAnsi"/>
          <w:szCs w:val="32"/>
          <w:highlight w:val="none"/>
        </w:rPr>
        <w:t>发挥供应链金融在保价收购预付定金的保障作用，针对“开平优品”特别是马冈鹅养殖环节，建立马冈鹅从鹅苗孵化到养殖的预订分配方案，及时将鹅苗分配到各养殖场、各农户进行养殖，为保障农户利益及时提供供应链金融支持。推动供应链金融向大沙茶、优质水果、稳糖米、开平小粘、潭碧冬瓜等高端、高价值农产品种植业拓展。</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——建立“开平优品”风险资金池。</w:t>
      </w:r>
      <w:r>
        <w:rPr>
          <w:rFonts w:hint="eastAsia" w:ascii="仿宋_GB2312" w:hAnsiTheme="minorHAnsi"/>
          <w:szCs w:val="32"/>
          <w:highlight w:val="none"/>
        </w:rPr>
        <w:t>按照政府主导、企业参与的原则，由政府出资设立“开平优品”培育建设风险资金池，重点支持马冈鹅苗、毛鹅、大沙茶、潭碧冬瓜等地理标志产品的保价收购。</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——拓展“开平优品”产业链保险。</w:t>
      </w:r>
      <w:r>
        <w:rPr>
          <w:rFonts w:hint="eastAsia" w:ascii="仿宋_GB2312" w:hAnsiTheme="minorHAnsi"/>
          <w:szCs w:val="32"/>
          <w:highlight w:val="none"/>
        </w:rPr>
        <w:t>针对农业养殖、种植过程可能遭遇的水灾、风灾、火灾、寒冷、冰雹等恶劣气候险情，积极拓展“开平优品”从养殖、种植、加工、物流、消费全产业链的保险服务。鼓励拓展“开平优品”消费保险，按照假一赔廿乃至赔百的原则，建立“开平优品”消费保险制度，增强消费信心。</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（三）优品分销系统</w:t>
      </w:r>
    </w:p>
    <w:p>
      <w:pPr>
        <w:spacing w:line="360" w:lineRule="auto"/>
        <w:ind w:firstLine="640" w:firstLineChars="200"/>
        <w:rPr>
          <w:rFonts w:ascii="仿宋_GB2312"/>
          <w:highlight w:val="none"/>
        </w:rPr>
      </w:pPr>
      <w:r>
        <w:rPr>
          <w:rFonts w:hint="eastAsia" w:ascii="仿宋_GB2312"/>
          <w:highlight w:val="none"/>
        </w:rPr>
        <w:t>行政区品牌建设的核心环节是优品分销。县镇两级行政区品牌营运机构作为“开平优品”和镇级优品产品的总经销商，要全力构建多渠道分销系统，针对不同客户群体，做好优品营销工作。</w:t>
      </w:r>
    </w:p>
    <w:p>
      <w:pPr>
        <w:spacing w:line="360" w:lineRule="auto"/>
        <w:ind w:firstLine="640" w:firstLineChars="200"/>
        <w:rPr>
          <w:rFonts w:ascii="仿宋_GB2312"/>
          <w:highlight w:val="none"/>
        </w:rPr>
      </w:pPr>
      <w:r>
        <w:rPr>
          <w:rFonts w:hint="eastAsia" w:ascii="仿宋_GB2312"/>
          <w:b/>
          <w:highlight w:val="none"/>
        </w:rPr>
        <w:t>1.优品客户群体。</w:t>
      </w:r>
      <w:r>
        <w:rPr>
          <w:rFonts w:hint="eastAsia" w:ascii="仿宋_GB2312"/>
          <w:highlight w:val="none"/>
        </w:rPr>
        <w:t>优品消费群体可以分为两大类：批发（集体或机团）消费和零售（个人）消费。按照“批发为主、零售为辅”批零结合的原则，重点面向机团型、集体式消费客户群体进行销售。</w:t>
      </w:r>
    </w:p>
    <w:p>
      <w:pPr>
        <w:spacing w:line="360" w:lineRule="auto"/>
        <w:ind w:firstLine="640" w:firstLineChars="200"/>
        <w:rPr>
          <w:rFonts w:ascii="仿宋_GB2312" w:hAnsiTheme="minorHAnsi"/>
          <w:spacing w:val="-6"/>
          <w:sz w:val="32"/>
          <w:szCs w:val="32"/>
          <w:highlight w:val="none"/>
        </w:rPr>
      </w:pPr>
      <w:r>
        <w:rPr>
          <w:rFonts w:hint="eastAsia" w:ascii="仿宋_GB2312" w:hAnsiTheme="minorHAnsi"/>
          <w:b/>
          <w:szCs w:val="32"/>
          <w:highlight w:val="none"/>
        </w:rPr>
        <w:t>——机团消费。</w:t>
      </w:r>
      <w:r>
        <w:rPr>
          <w:rFonts w:hint="eastAsia" w:ascii="仿宋_GB2312" w:hAnsiTheme="minorHAnsi"/>
          <w:szCs w:val="32"/>
          <w:highlight w:val="none"/>
        </w:rPr>
        <w:t>按照是否营利为目的的原则，机团消费分为营利性消费、准营利性消费和非营利性（公益性）消费。其中，营利性消费主要包括面向机关、大型企业、总部楼宇、异地游客、大型赛事活动等优质消费群体并以营利为目的的优品销售；准营利性消费主要包括面向学生、病人、老人等弱势群体提供的低利润的优品销售；公益消费主要包括面向政府公益、公共职能要求提供的抗疫救灾、战略储备、社会救助、社会捐赠</w:t>
      </w:r>
      <w:r>
        <w:rPr>
          <w:rFonts w:hint="eastAsia" w:ascii="仿宋_GB2312" w:hAnsiTheme="minorHAnsi"/>
          <w:spacing w:val="-6"/>
          <w:sz w:val="32"/>
          <w:szCs w:val="32"/>
          <w:highlight w:val="none"/>
        </w:rPr>
        <w:t>、侨眷侨属、老党员等节假日慰问品等公益性公共性事业消费。</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——个人消费。</w:t>
      </w:r>
      <w:r>
        <w:rPr>
          <w:rFonts w:hint="eastAsia" w:ascii="仿宋_GB2312" w:hAnsiTheme="minorHAnsi"/>
          <w:szCs w:val="32"/>
          <w:highlight w:val="none"/>
        </w:rPr>
        <w:t>对于居民个人的中高端消费需求，按照消费的特殊性与否，可以将个人消费分为个性化和标准化产品消费两类。其中，个性化产品属于定制范畴，可进一步分为常规定制和偶发定制两类；标准化产品主要是按照标准化产品的品质、规格、包装进行生产的优品。</w:t>
      </w:r>
    </w:p>
    <w:p>
      <w:pPr>
        <w:spacing w:line="360" w:lineRule="auto"/>
        <w:ind w:firstLine="640" w:firstLineChars="200"/>
        <w:rPr>
          <w:rFonts w:ascii="仿宋_GB2312" w:hAnsi="仿宋_GB2312" w:cs="仿宋_GB2312"/>
          <w:szCs w:val="32"/>
          <w:highlight w:val="none"/>
        </w:rPr>
      </w:pPr>
      <w:r>
        <w:rPr>
          <w:rFonts w:hint="eastAsia" w:ascii="仿宋_GB2312" w:hAnsiTheme="minorHAnsi"/>
          <w:b/>
          <w:szCs w:val="32"/>
          <w:highlight w:val="none"/>
        </w:rPr>
        <w:t>2.优品分销渠道。</w:t>
      </w:r>
      <w:r>
        <w:rPr>
          <w:rFonts w:hint="eastAsia" w:ascii="仿宋_GB2312" w:hAnsiTheme="minorHAnsi"/>
          <w:szCs w:val="32"/>
          <w:highlight w:val="none"/>
        </w:rPr>
        <w:t>按照行</w:t>
      </w:r>
      <w:r>
        <w:rPr>
          <w:rFonts w:hint="eastAsia" w:ascii="仿宋_GB2312" w:hAnsi="仿宋_GB2312" w:cs="仿宋_GB2312"/>
          <w:szCs w:val="32"/>
          <w:highlight w:val="none"/>
        </w:rPr>
        <w:t>政区品牌产品专营原则，建设集产品展示体验、价格发布、商品交易、资金结算、物流配送、信息追溯、消费调查、消费维权、售后服务等功能于一体的优品分销渠道。</w:t>
      </w:r>
    </w:p>
    <w:p>
      <w:pPr>
        <w:spacing w:line="360" w:lineRule="auto"/>
        <w:ind w:firstLine="640" w:firstLineChars="200"/>
        <w:rPr>
          <w:rFonts w:ascii="仿宋_GB2312"/>
          <w:highlight w:val="none"/>
        </w:rPr>
      </w:pPr>
      <w:r>
        <w:rPr>
          <w:rFonts w:hint="eastAsia" w:ascii="仿宋_GB2312"/>
          <w:b/>
          <w:highlight w:val="none"/>
        </w:rPr>
        <w:t>——</w:t>
      </w:r>
      <w:r>
        <w:rPr>
          <w:rFonts w:hint="eastAsia" w:ascii="仿宋_GB2312"/>
          <w:b/>
          <w:highlight w:val="none"/>
          <w:lang w:eastAsia="zh-CN"/>
        </w:rPr>
        <w:t>“</w:t>
      </w:r>
      <w:r>
        <w:rPr>
          <w:rFonts w:hint="eastAsia" w:ascii="仿宋_GB2312"/>
          <w:b/>
          <w:highlight w:val="none"/>
        </w:rPr>
        <w:t>开平优品</w:t>
      </w:r>
      <w:r>
        <w:rPr>
          <w:rFonts w:hint="eastAsia" w:ascii="仿宋_GB2312"/>
          <w:b/>
          <w:highlight w:val="none"/>
          <w:lang w:eastAsia="zh-CN"/>
        </w:rPr>
        <w:t>”</w:t>
      </w:r>
      <w:r>
        <w:rPr>
          <w:rFonts w:hint="eastAsia" w:ascii="仿宋_GB2312"/>
          <w:b/>
          <w:highlight w:val="none"/>
        </w:rPr>
        <w:t>品牌营运中心（开平优品城）。</w:t>
      </w:r>
      <w:r>
        <w:rPr>
          <w:rFonts w:hint="eastAsia" w:ascii="仿宋_GB2312"/>
          <w:b w:val="0"/>
          <w:bCs/>
          <w:highlight w:val="none"/>
        </w:rPr>
        <w:t>规划建设集展示、体验、销售、总部、商务、会议、酒店等功能于一体的开平县镇两级行政区品牌运营中心（开平优品城）。”修改为“‘开平优品’品牌展示馆。规划建设集展示、体验、销售等功能于一体的开平县镇两级行政区品牌展示馆，到2023年底，完成‘一馆一厅’的建设工作。“开平优品”品牌营运中心（开平优品城）。</w:t>
      </w:r>
      <w:r>
        <w:rPr>
          <w:rFonts w:hint="eastAsia" w:ascii="仿宋_GB2312"/>
          <w:highlight w:val="none"/>
        </w:rPr>
        <w:t>按照“服务集中”原则，将涉及县镇两级行政区品牌产品营运的产品研发、文化创意、检验检测、物流配送、金融服务、溯源服务、商务服务等环节的企业总部、区域总部、职能总部进驻；以全国各地行政区品牌产品进驻为基础，鼓励全国乃至全球品牌产品进驻营运中心；鼓励营运中心举办品牌产品首发、品牌首店推广、优品秀、品牌产品供销对接会等活动，打造粤港澳大湾区品牌营运高地。</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——线下实体销售渠道。</w:t>
      </w:r>
      <w:r>
        <w:rPr>
          <w:rFonts w:hint="eastAsia" w:ascii="仿宋_GB2312" w:hAnsiTheme="minorHAnsi"/>
          <w:szCs w:val="32"/>
          <w:highlight w:val="none"/>
        </w:rPr>
        <w:t>按照推动实体经济发展要求，加快“开平优品馆”线下实体店布局，以江门市中心城区、广州南站、白云机场、深圳机场、珠海机场、首都机场、优游合作城市（鄂尔多斯市康巴什区、海口市龙华区）、对口帮扶地区（广西崇左、黑龙江七台河）、驻深莞、成渝、长三角、广佛招商办事处地区等为首选地，加快“开平优品”线下直营连锁店网点布局，推动“开平优品”标准专柜进超市、进便利店、进社区、进民宿、进酒店；适时推动“开平优品”直营连锁店进驻香港、澳门、台湾乃至国外华人较多的城市。</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——线上电商销售渠道。</w:t>
      </w:r>
      <w:r>
        <w:rPr>
          <w:rFonts w:hint="eastAsia" w:ascii="仿宋_GB2312" w:hAnsiTheme="minorHAnsi"/>
          <w:szCs w:val="32"/>
          <w:highlight w:val="none"/>
        </w:rPr>
        <w:t>利用现代电商的全时性、全域性特点，建设集产品展示体验、价格发布、商品交易、资金结算、物流配送、信息追溯、消费调查、消费维权、售后服务等功能于一体的“开平优品馆”和镇级优品馆电商平台，进一步完善县镇两级行政区品牌馆电商平台产品、功能等方面的建设，加快推进线上电商平台与各大平台的链接。具体地，要加快推进开平县镇两级行政区品牌电商平台的一体化、融合化，推进县镇两级优品馆电商平台与中国发展网、中国品牌日官网的链接；加快推动县镇两级优品馆电商平台进驻京东、天猫等大型电商平台；在“马冈优品馆”进驻国电投（江门）能源公司员工商城“电能e购”和扶贫电商“塔百奇”等平台的基础上，加快推动县镇两级优品馆电商平台进驻银行商城、南方航空商城、行政区品牌公众号等。</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——新媒体营销渠道。</w:t>
      </w:r>
      <w:r>
        <w:rPr>
          <w:rFonts w:hint="eastAsia" w:ascii="仿宋_GB2312" w:hAnsiTheme="minorHAnsi"/>
          <w:szCs w:val="32"/>
          <w:highlight w:val="none"/>
        </w:rPr>
        <w:t>按照“大众创业万众创新”理念，鼓励利用自媒体、融媒体、直播网站、微信营销等方式扩大优品销售。</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3.鼓励消费引导生产。</w:t>
      </w:r>
      <w:r>
        <w:rPr>
          <w:rFonts w:hint="eastAsia" w:ascii="仿宋_GB2312" w:hAnsiTheme="minorHAnsi"/>
          <w:szCs w:val="32"/>
          <w:highlight w:val="none"/>
        </w:rPr>
        <w:t>按照“统购直销”理念，根据“开平优品”采购分销平台提供的数据，建立从生产到销售全产业链一体化调配系统，推动实现“开平优品”全产业链的“定制化生产、柔性化配送”的现代产业链、供应链、价值链、区块链的无缝链接。</w:t>
      </w:r>
    </w:p>
    <w:p>
      <w:pPr>
        <w:spacing w:line="360" w:lineRule="auto"/>
        <w:ind w:firstLine="640" w:firstLineChars="200"/>
        <w:rPr>
          <w:rFonts w:ascii="仿宋_GB2312"/>
          <w:highlight w:val="none"/>
        </w:rPr>
      </w:pPr>
      <w:r>
        <w:rPr>
          <w:rFonts w:hint="eastAsia" w:ascii="仿宋_GB2312"/>
          <w:b/>
          <w:highlight w:val="none"/>
        </w:rPr>
        <w:t>——增强市场指导性。</w:t>
      </w:r>
      <w:r>
        <w:rPr>
          <w:rFonts w:hint="eastAsia" w:ascii="仿宋_GB2312"/>
          <w:highlight w:val="none"/>
        </w:rPr>
        <w:t>强化“开平优品馆”电商平台价格指导、信息发布等功能，适时发布马冈鹅、大沙茶、丝苗米、禽蛋等开平主要优品价格指数，紧紧把握原产地自然资源、原生地人文资源生产优品的价格制定的决定权，主导原产地优势资源产业集群发展。</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——鼓励定制化生产。</w:t>
      </w:r>
      <w:r>
        <w:rPr>
          <w:rFonts w:hint="eastAsia" w:ascii="仿宋_GB2312" w:hAnsiTheme="minorHAnsi"/>
          <w:szCs w:val="32"/>
          <w:highlight w:val="none"/>
        </w:rPr>
        <w:t>以“开平优品”电商平台的营销数据为支撑，鼓励开展“开平优品”定制化生产。按照中央八项规定要求，支持定制“开平优品”政务慰问品；鼓励按照企业商务需求，定制“开平优品”商务礼品；鼓励学校、医院、机关、大型企业等公益性、非公益性机团客户按照个性化需求，定制“开平优品”特色产品；鼓励体育比赛、文娱表演、婚庆礼仪、寿宴等大型活动定制“开平优品”的文创产品、服装、服饰、山泉水、标准餐等作为活动产品。</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——鼓励柔性化配送。</w:t>
      </w:r>
      <w:r>
        <w:rPr>
          <w:rFonts w:hint="eastAsia" w:ascii="仿宋_GB2312" w:hAnsiTheme="minorHAnsi"/>
          <w:szCs w:val="32"/>
          <w:highlight w:val="none"/>
        </w:rPr>
        <w:t>以“开平优品”电商平台的分销数据为支撑，针对客户对“开平优品”的数量需求和时间要求，制定柔性化物流直供配送计划。鼓励机团订购对消费者的柔性化配送；对日用消费品的常态化客户，鼓励建立个性化消费群（微信群、会员群），采用按年、按季、按月、按周、按日的柔性化配送方式。</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4.增强市场适应性。</w:t>
      </w:r>
      <w:r>
        <w:rPr>
          <w:rFonts w:hint="eastAsia" w:ascii="仿宋_GB2312" w:hAnsiTheme="minorHAnsi"/>
          <w:szCs w:val="32"/>
          <w:highlight w:val="none"/>
        </w:rPr>
        <w:t>县镇两级行政区品牌营运机构，要积极开展消费评价、消费调查、售后回访、退换货服务，积极顺应消费需求，适时调整产品结构、质量标准、包装档次、配送要求等服务环节，增强市场适应性。</w:t>
      </w:r>
    </w:p>
    <w:p>
      <w:pPr>
        <w:jc w:val="center"/>
        <w:rPr>
          <w:rFonts w:ascii="仿宋_GB2312"/>
          <w:b/>
          <w:highlight w:val="none"/>
        </w:rPr>
      </w:pPr>
      <w:r>
        <w:rPr>
          <w:rFonts w:hint="eastAsia" w:ascii="仿宋_GB2312"/>
          <w:b/>
          <w:highlight w:val="none"/>
        </w:rPr>
        <w:t xml:space="preserve"> “开平优品”产品分销渠道</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1559"/>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Align w:val="center"/>
          </w:tcPr>
          <w:p>
            <w:pPr>
              <w:jc w:val="center"/>
              <w:rPr>
                <w:rFonts w:ascii="仿宋_GB2312"/>
                <w:sz w:val="21"/>
                <w:szCs w:val="21"/>
                <w:highlight w:val="none"/>
              </w:rPr>
            </w:pPr>
            <w:r>
              <w:rPr>
                <w:rFonts w:hint="eastAsia" w:ascii="仿宋_GB2312"/>
                <w:sz w:val="21"/>
                <w:szCs w:val="21"/>
                <w:highlight w:val="none"/>
              </w:rPr>
              <w:t>大类</w:t>
            </w:r>
          </w:p>
        </w:tc>
        <w:tc>
          <w:tcPr>
            <w:tcW w:w="894" w:type="pct"/>
            <w:vAlign w:val="center"/>
          </w:tcPr>
          <w:p>
            <w:pPr>
              <w:jc w:val="center"/>
              <w:rPr>
                <w:rFonts w:ascii="仿宋_GB2312"/>
                <w:sz w:val="21"/>
                <w:szCs w:val="21"/>
                <w:highlight w:val="none"/>
              </w:rPr>
            </w:pPr>
            <w:r>
              <w:rPr>
                <w:rFonts w:hint="eastAsia" w:ascii="仿宋_GB2312"/>
                <w:sz w:val="21"/>
                <w:szCs w:val="21"/>
                <w:highlight w:val="none"/>
              </w:rPr>
              <w:t>中类</w:t>
            </w:r>
          </w:p>
        </w:tc>
        <w:tc>
          <w:tcPr>
            <w:tcW w:w="3475" w:type="pct"/>
            <w:vAlign w:val="center"/>
          </w:tcPr>
          <w:p>
            <w:pPr>
              <w:jc w:val="center"/>
              <w:rPr>
                <w:rFonts w:ascii="仿宋_GB2312"/>
                <w:sz w:val="21"/>
                <w:szCs w:val="21"/>
                <w:highlight w:val="none"/>
              </w:rPr>
            </w:pPr>
            <w:r>
              <w:rPr>
                <w:rFonts w:hint="eastAsia" w:ascii="仿宋_GB2312"/>
                <w:sz w:val="21"/>
                <w:szCs w:val="21"/>
                <w:highlight w:val="none"/>
              </w:rPr>
              <w:t>小类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restart"/>
            <w:vAlign w:val="center"/>
          </w:tcPr>
          <w:p>
            <w:pPr>
              <w:jc w:val="center"/>
              <w:rPr>
                <w:rFonts w:ascii="仿宋_GB2312"/>
                <w:sz w:val="21"/>
                <w:szCs w:val="21"/>
                <w:highlight w:val="none"/>
              </w:rPr>
            </w:pPr>
            <w:r>
              <w:rPr>
                <w:rFonts w:hint="eastAsia" w:ascii="仿宋_GB2312"/>
                <w:sz w:val="21"/>
                <w:szCs w:val="21"/>
                <w:highlight w:val="none"/>
              </w:rPr>
              <w:t>机团消费</w:t>
            </w:r>
          </w:p>
        </w:tc>
        <w:tc>
          <w:tcPr>
            <w:tcW w:w="894" w:type="pct"/>
            <w:vMerge w:val="restart"/>
            <w:vAlign w:val="center"/>
          </w:tcPr>
          <w:p>
            <w:pPr>
              <w:jc w:val="center"/>
              <w:rPr>
                <w:rFonts w:ascii="仿宋_GB2312"/>
                <w:sz w:val="21"/>
                <w:szCs w:val="21"/>
                <w:highlight w:val="none"/>
              </w:rPr>
            </w:pPr>
            <w:r>
              <w:rPr>
                <w:rFonts w:hint="eastAsia" w:ascii="仿宋_GB2312"/>
                <w:sz w:val="21"/>
                <w:szCs w:val="21"/>
                <w:highlight w:val="none"/>
              </w:rPr>
              <w:t>营利性消费</w:t>
            </w:r>
          </w:p>
        </w:tc>
        <w:tc>
          <w:tcPr>
            <w:tcW w:w="3475" w:type="pct"/>
          </w:tcPr>
          <w:p>
            <w:pPr>
              <w:rPr>
                <w:rFonts w:ascii="仿宋_GB2312"/>
                <w:sz w:val="21"/>
                <w:szCs w:val="21"/>
                <w:highlight w:val="none"/>
              </w:rPr>
            </w:pPr>
            <w:r>
              <w:rPr>
                <w:rFonts w:hint="eastAsia" w:ascii="仿宋_GB2312"/>
                <w:sz w:val="21"/>
                <w:szCs w:val="21"/>
                <w:highlight w:val="none"/>
              </w:rPr>
              <w:t>优餐进机关（县镇两级机关人员）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优餐进企业（超过百人企业员工）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优餐进楼宇（超过百人写字楼宇）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优游合作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restart"/>
            <w:vAlign w:val="center"/>
          </w:tcPr>
          <w:p>
            <w:pPr>
              <w:jc w:val="center"/>
              <w:rPr>
                <w:rFonts w:ascii="仿宋_GB2312"/>
                <w:sz w:val="21"/>
                <w:szCs w:val="21"/>
                <w:highlight w:val="none"/>
              </w:rPr>
            </w:pPr>
            <w:r>
              <w:rPr>
                <w:rFonts w:hint="eastAsia" w:ascii="仿宋_GB2312"/>
                <w:sz w:val="21"/>
                <w:szCs w:val="21"/>
                <w:highlight w:val="none"/>
              </w:rPr>
              <w:t>准营利性消费</w:t>
            </w:r>
          </w:p>
        </w:tc>
        <w:tc>
          <w:tcPr>
            <w:tcW w:w="3475" w:type="pct"/>
          </w:tcPr>
          <w:p>
            <w:pPr>
              <w:rPr>
                <w:rFonts w:ascii="仿宋_GB2312"/>
                <w:sz w:val="21"/>
                <w:szCs w:val="21"/>
                <w:highlight w:val="none"/>
              </w:rPr>
            </w:pPr>
            <w:r>
              <w:rPr>
                <w:rFonts w:hint="eastAsia" w:ascii="仿宋_GB2312"/>
                <w:sz w:val="21"/>
                <w:szCs w:val="21"/>
                <w:highlight w:val="none"/>
              </w:rPr>
              <w:t>优品进校（中小学校、职业学校）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优餐进医院（住院部）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优餐进养老院（养老人员）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restart"/>
            <w:vAlign w:val="center"/>
          </w:tcPr>
          <w:p>
            <w:pPr>
              <w:jc w:val="center"/>
              <w:rPr>
                <w:rFonts w:ascii="仿宋_GB2312"/>
                <w:sz w:val="21"/>
                <w:szCs w:val="21"/>
                <w:highlight w:val="none"/>
              </w:rPr>
            </w:pPr>
            <w:r>
              <w:rPr>
                <w:rFonts w:hint="eastAsia" w:ascii="仿宋_GB2312"/>
                <w:sz w:val="21"/>
                <w:szCs w:val="21"/>
                <w:highlight w:val="none"/>
              </w:rPr>
              <w:t>公益性消费</w:t>
            </w:r>
          </w:p>
        </w:tc>
        <w:tc>
          <w:tcPr>
            <w:tcW w:w="3475" w:type="pct"/>
          </w:tcPr>
          <w:p>
            <w:pPr>
              <w:rPr>
                <w:rFonts w:ascii="仿宋_GB2312"/>
                <w:sz w:val="21"/>
                <w:szCs w:val="21"/>
                <w:highlight w:val="none"/>
              </w:rPr>
            </w:pPr>
            <w:r>
              <w:rPr>
                <w:rFonts w:hint="eastAsia" w:ascii="仿宋_GB2312"/>
                <w:sz w:val="21"/>
                <w:szCs w:val="21"/>
                <w:highlight w:val="none"/>
              </w:rPr>
              <w:t>政府采购（侨眷侨属、老党员等节假日慰问品、赛事活动等）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捐赠产品（社会救灾、救济、救援）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战略储备（政府应急采购）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restart"/>
            <w:vAlign w:val="center"/>
          </w:tcPr>
          <w:p>
            <w:pPr>
              <w:jc w:val="center"/>
              <w:rPr>
                <w:rFonts w:ascii="仿宋_GB2312"/>
                <w:sz w:val="21"/>
                <w:szCs w:val="21"/>
                <w:highlight w:val="none"/>
              </w:rPr>
            </w:pPr>
            <w:r>
              <w:rPr>
                <w:rFonts w:hint="eastAsia" w:ascii="仿宋_GB2312"/>
                <w:sz w:val="21"/>
                <w:szCs w:val="21"/>
                <w:highlight w:val="none"/>
              </w:rPr>
              <w:t>个人消费</w:t>
            </w:r>
          </w:p>
        </w:tc>
        <w:tc>
          <w:tcPr>
            <w:tcW w:w="894" w:type="pct"/>
            <w:vMerge w:val="restart"/>
            <w:vAlign w:val="center"/>
          </w:tcPr>
          <w:p>
            <w:pPr>
              <w:jc w:val="center"/>
              <w:rPr>
                <w:rFonts w:ascii="仿宋_GB2312"/>
                <w:sz w:val="21"/>
                <w:szCs w:val="21"/>
                <w:highlight w:val="none"/>
              </w:rPr>
            </w:pPr>
            <w:r>
              <w:rPr>
                <w:rFonts w:hint="eastAsia" w:ascii="仿宋_GB2312"/>
                <w:sz w:val="21"/>
                <w:szCs w:val="21"/>
                <w:highlight w:val="none"/>
              </w:rPr>
              <w:t>定制化产品</w:t>
            </w:r>
          </w:p>
        </w:tc>
        <w:tc>
          <w:tcPr>
            <w:tcW w:w="3475" w:type="pct"/>
          </w:tcPr>
          <w:p>
            <w:pPr>
              <w:rPr>
                <w:rFonts w:ascii="仿宋_GB2312"/>
                <w:sz w:val="21"/>
                <w:szCs w:val="21"/>
                <w:highlight w:val="none"/>
              </w:rPr>
            </w:pPr>
            <w:r>
              <w:rPr>
                <w:rFonts w:hint="eastAsia" w:ascii="仿宋_GB2312"/>
                <w:sz w:val="21"/>
                <w:szCs w:val="21"/>
                <w:highlight w:val="none"/>
              </w:rPr>
              <w:t>常规定制（诸如日常鲜奶、果蔬、米面等的定期专供）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continue"/>
            <w:vAlign w:val="center"/>
          </w:tcPr>
          <w:p>
            <w:pPr>
              <w:jc w:val="cente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偶发定制（婚庆、公司庆典等）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vAlign w:val="center"/>
          </w:tcPr>
          <w:p>
            <w:pPr>
              <w:jc w:val="center"/>
              <w:rPr>
                <w:rFonts w:ascii="仿宋_GB2312"/>
                <w:sz w:val="21"/>
                <w:szCs w:val="21"/>
                <w:highlight w:val="none"/>
              </w:rPr>
            </w:pPr>
          </w:p>
        </w:tc>
        <w:tc>
          <w:tcPr>
            <w:tcW w:w="894" w:type="pct"/>
            <w:vMerge w:val="restart"/>
            <w:vAlign w:val="center"/>
          </w:tcPr>
          <w:p>
            <w:pPr>
              <w:jc w:val="center"/>
              <w:rPr>
                <w:rFonts w:ascii="仿宋_GB2312"/>
                <w:sz w:val="21"/>
                <w:szCs w:val="21"/>
                <w:highlight w:val="none"/>
              </w:rPr>
            </w:pPr>
            <w:r>
              <w:rPr>
                <w:rFonts w:hint="eastAsia" w:ascii="仿宋_GB2312"/>
                <w:sz w:val="21"/>
                <w:szCs w:val="21"/>
                <w:highlight w:val="none"/>
              </w:rPr>
              <w:t>标准化产品</w:t>
            </w:r>
          </w:p>
        </w:tc>
        <w:tc>
          <w:tcPr>
            <w:tcW w:w="3475" w:type="pct"/>
          </w:tcPr>
          <w:p>
            <w:pPr>
              <w:rPr>
                <w:rFonts w:ascii="仿宋_GB2312"/>
                <w:sz w:val="21"/>
                <w:szCs w:val="21"/>
                <w:highlight w:val="none"/>
              </w:rPr>
            </w:pPr>
            <w:r>
              <w:rPr>
                <w:rFonts w:hint="eastAsia" w:ascii="仿宋_GB2312"/>
                <w:sz w:val="21"/>
                <w:szCs w:val="21"/>
                <w:highlight w:val="none"/>
              </w:rPr>
              <w:t>线下实体店（旗舰店、直营连锁店、进行社区等）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tcPr>
          <w:p>
            <w:pPr>
              <w:rPr>
                <w:rFonts w:ascii="仿宋_GB2312"/>
                <w:sz w:val="21"/>
                <w:szCs w:val="21"/>
                <w:highlight w:val="none"/>
              </w:rPr>
            </w:pPr>
          </w:p>
        </w:tc>
        <w:tc>
          <w:tcPr>
            <w:tcW w:w="894" w:type="pct"/>
            <w:vMerge w:val="continue"/>
          </w:tcPr>
          <w:p>
            <w:pP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线上电商店（自身电商、电商进京东、淘宝等）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pct"/>
            <w:vMerge w:val="continue"/>
          </w:tcPr>
          <w:p>
            <w:pPr>
              <w:rPr>
                <w:rFonts w:ascii="仿宋_GB2312"/>
                <w:sz w:val="21"/>
                <w:szCs w:val="21"/>
                <w:highlight w:val="none"/>
              </w:rPr>
            </w:pPr>
          </w:p>
        </w:tc>
        <w:tc>
          <w:tcPr>
            <w:tcW w:w="894" w:type="pct"/>
            <w:vMerge w:val="continue"/>
          </w:tcPr>
          <w:p>
            <w:pPr>
              <w:rPr>
                <w:rFonts w:ascii="仿宋_GB2312"/>
                <w:sz w:val="21"/>
                <w:szCs w:val="21"/>
                <w:highlight w:val="none"/>
              </w:rPr>
            </w:pPr>
          </w:p>
        </w:tc>
        <w:tc>
          <w:tcPr>
            <w:tcW w:w="3475" w:type="pct"/>
          </w:tcPr>
          <w:p>
            <w:pPr>
              <w:rPr>
                <w:rFonts w:ascii="仿宋_GB2312"/>
                <w:sz w:val="21"/>
                <w:szCs w:val="21"/>
                <w:highlight w:val="none"/>
              </w:rPr>
            </w:pPr>
            <w:r>
              <w:rPr>
                <w:rFonts w:hint="eastAsia" w:ascii="仿宋_GB2312"/>
                <w:sz w:val="21"/>
                <w:szCs w:val="21"/>
                <w:highlight w:val="none"/>
              </w:rPr>
              <w:t>自媒体营销（直播带货、微信营销等）</w:t>
            </w:r>
          </w:p>
        </w:tc>
      </w:tr>
    </w:tbl>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（四）溯源物流系统</w:t>
      </w:r>
    </w:p>
    <w:p>
      <w:pPr>
        <w:spacing w:line="360" w:lineRule="auto"/>
        <w:ind w:firstLine="640" w:firstLineChars="200"/>
        <w:rPr>
          <w:rFonts w:ascii="仿宋_GB2312" w:hAnsiTheme="minorHAnsi"/>
          <w:b/>
          <w:szCs w:val="32"/>
          <w:highlight w:val="none"/>
        </w:rPr>
      </w:pPr>
      <w:r>
        <w:rPr>
          <w:rFonts w:hint="eastAsia" w:ascii="仿宋_GB2312" w:hAnsiTheme="minorHAnsi"/>
          <w:szCs w:val="32"/>
          <w:highlight w:val="none"/>
        </w:rPr>
        <w:t>按照“溯源直供”和“优品优配”原则，加快建立健全县镇两级行政区品牌产品溯源物流体系。</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1.强化物流体系建设。</w:t>
      </w:r>
      <w:r>
        <w:rPr>
          <w:rFonts w:hint="eastAsia" w:ascii="仿宋_GB2312" w:hAnsiTheme="minorHAnsi"/>
          <w:szCs w:val="32"/>
          <w:highlight w:val="none"/>
        </w:rPr>
        <w:t>按照自建物流+外包物流相结合的原则，加快构建县镇两级优品对接生产基地、生产企业、营销网点、消费客户的物流配送体系。</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——物流配送中心。</w:t>
      </w:r>
      <w:r>
        <w:rPr>
          <w:rFonts w:hint="eastAsia" w:ascii="仿宋_GB2312" w:hAnsiTheme="minorHAnsi"/>
          <w:szCs w:val="32"/>
          <w:highlight w:val="none"/>
        </w:rPr>
        <w:t>以广东供销（开平）天业冷链物流园为基地，建设开平县镇两级行政区品牌产品物流配送中心，主要承担县镇两级优品的分销配送物流。以该物流配送中心，加快构建对接生产基地、生产企业、营销网点、消费客户的物流配送体系。</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——物流配送网点。</w:t>
      </w:r>
      <w:r>
        <w:rPr>
          <w:rFonts w:hint="eastAsia" w:ascii="仿宋_GB2312" w:hAnsiTheme="minorHAnsi"/>
          <w:szCs w:val="32"/>
          <w:highlight w:val="none"/>
        </w:rPr>
        <w:t>积极对接异地物流配送基地，在广州、深圳、北京等主要销售地区建设“开平优品仓”，增强配送能力；鼓励与丰巢快递柜等社区物流配送网点合作，为消费者提供便利配送服务。</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——物流配送企业。</w:t>
      </w:r>
      <w:r>
        <w:rPr>
          <w:rFonts w:hint="eastAsia" w:ascii="仿宋_GB2312" w:hAnsiTheme="minorHAnsi"/>
          <w:szCs w:val="32"/>
          <w:highlight w:val="none"/>
        </w:rPr>
        <w:t>通过招标方式，选择一家或若干家物流公司承担“开平优品”采购物流和分销物流业务。鼓励利用邮政物流等国资物流企业承担“开平优品”物流配送业务；鼓励发挥高效物流企业承担“开平优品”快速物流配送业务；鼓励</w:t>
      </w:r>
      <w:r>
        <w:rPr>
          <w:rFonts w:hint="eastAsia" w:ascii="仿宋_GB2312" w:hAnsiTheme="minorHAnsi"/>
          <w:spacing w:val="-6"/>
          <w:sz w:val="32"/>
          <w:szCs w:val="32"/>
          <w:highlight w:val="none"/>
        </w:rPr>
        <w:t>冷链技术强的物流企业承担“开平优品”的冷链物流配送业务。</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2.增强物流配送功能。</w:t>
      </w:r>
      <w:r>
        <w:rPr>
          <w:rFonts w:hint="eastAsia" w:ascii="仿宋_GB2312" w:hAnsiTheme="minorHAnsi"/>
          <w:szCs w:val="32"/>
          <w:highlight w:val="none"/>
        </w:rPr>
        <w:t>按照“优品优配”要求，在提高优品配送效率的基础上，增强物流配送服务功能，强化优品物流配送质量。</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——建立超低温冷藏库。</w:t>
      </w:r>
      <w:r>
        <w:rPr>
          <w:rFonts w:hint="eastAsia" w:ascii="仿宋_GB2312" w:hAnsiTheme="minorHAnsi"/>
          <w:szCs w:val="32"/>
          <w:highlight w:val="none"/>
        </w:rPr>
        <w:t>针对优品冷藏需求，建设超低温冷库，解决达到生长期的家禽屠宰冷库问题，同时解决农产品、预制菜、食品等生产波动问题。</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——发展冷链物流。</w:t>
      </w:r>
      <w:r>
        <w:rPr>
          <w:rFonts w:hint="eastAsia" w:ascii="仿宋_GB2312" w:hAnsiTheme="minorHAnsi"/>
          <w:szCs w:val="32"/>
          <w:highlight w:val="none"/>
        </w:rPr>
        <w:t>按照“开平优品”产品加工、运输过程的冷冻要求，自建或租用冷链物流配送运输设备，构建从产品加工到消费者的全程冷链物流配送系统。</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——拓展保温物流。</w:t>
      </w:r>
      <w:r>
        <w:rPr>
          <w:rFonts w:hint="eastAsia" w:ascii="仿宋_GB2312" w:hAnsiTheme="minorHAnsi"/>
          <w:szCs w:val="32"/>
          <w:highlight w:val="none"/>
        </w:rPr>
        <w:t>顺应优质食品的保温需求，对于烧鹅、卤鹅、进校优餐等餐品，探索建立覆盖江门乃至珠三角地区，并向粤港澳大湾区拓展的快速保温物流系统，实现上午下单，中午就能保温登上午餐餐桌；中午下单，下午就能保温登上晚餐餐桌的高效物流配送体系。</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3.强化物流溯源管理。</w:t>
      </w:r>
      <w:r>
        <w:rPr>
          <w:rFonts w:hint="eastAsia" w:ascii="仿宋_GB2312" w:hAnsiTheme="minorHAnsi"/>
          <w:szCs w:val="32"/>
          <w:highlight w:val="none"/>
        </w:rPr>
        <w:t>强化优品物流溯源管理，按照《开平市人民政府关于建设“开平优品”行政区品牌的公告》要求，强化“开平优品”和镇级优品从种植、养殖、加工、分类、包装、交易、配送的全链条、全渠道、全流程的溯源管理，保证县镇两级行政区品牌产品从生产到消费信息的完整性与可追溯性。</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（1）建设半产业链溯源系统。</w:t>
      </w:r>
      <w:r>
        <w:rPr>
          <w:rFonts w:hint="eastAsia" w:ascii="仿宋_GB2312" w:hAnsiTheme="minorHAnsi"/>
          <w:szCs w:val="32"/>
          <w:highlight w:val="none"/>
        </w:rPr>
        <w:t>按照可操作性原则，先行建立半产业链溯源管理系统，适时推动建设全产业链溯源管理系统。具体地，以经过检验检测达标认定的“开平优品”产品为起点，以溯源二维码为依托，建立从“开平优品”认定产品到消费者的半产业链溯源管理系统。</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（2）建设全产业链溯源系统。</w:t>
      </w:r>
      <w:r>
        <w:rPr>
          <w:rFonts w:hint="eastAsia" w:ascii="仿宋_GB2312" w:hAnsiTheme="minorHAnsi"/>
          <w:szCs w:val="32"/>
          <w:highlight w:val="none"/>
        </w:rPr>
        <w:t>以绿色、有机高端种养产品为着力点，强化芯片技术、条形码技术在“开平优品”种植养殖过程中的溯源跟踪作用，结合24小时养殖监控体系，养殖饲料喂给、防疫药物、养殖天数等数据跟踪体系，建立“开平优品”从生产到消费全产业链溯源管理系统。</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（五）服务营销平台</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针对服务产品（服务）营销的特殊性，在“开平优品馆”电商平台中，专门开设服务营销子平台，增加服务产品（服务）的销售功能。</w:t>
      </w:r>
    </w:p>
    <w:p>
      <w:pPr>
        <w:spacing w:line="360" w:lineRule="auto"/>
        <w:ind w:firstLine="640" w:firstLineChars="200"/>
        <w:rPr>
          <w:rFonts w:ascii="仿宋_GB2312"/>
          <w:highlight w:val="none"/>
        </w:rPr>
      </w:pPr>
      <w:r>
        <w:rPr>
          <w:rFonts w:hint="eastAsia" w:ascii="仿宋_GB2312" w:hAnsiTheme="minorHAnsi"/>
          <w:b/>
          <w:szCs w:val="32"/>
          <w:highlight w:val="none"/>
        </w:rPr>
        <w:t>1.“开平优餐”供应平台。</w:t>
      </w:r>
      <w:r>
        <w:rPr>
          <w:rFonts w:hint="eastAsia" w:ascii="仿宋_GB2312" w:hAnsiTheme="minorHAnsi"/>
          <w:szCs w:val="32"/>
          <w:highlight w:val="none"/>
        </w:rPr>
        <w:t>加快推进马冈镇“优餐进校”工程的实施，加快建设集点餐、加工、配送等功能于一体的优餐进校共性服务平台，加紧优餐组合研发、制作，加快完善优餐保温配送物流体系建设，2023年秋季开学实现优餐进校；在马冈镇优餐进校平台试点建设基础上，进一步推动全市优餐进校工程的实施，争取2024年春季开学实现优餐进校的市域中小学全覆盖。进一步拓展优餐平台覆盖面，建设“开平优餐”供应平台，推动“优餐”进机关、进医院、进大型企业、进总部楼宇；同时，扩大县镇两级行政区品牌的日常消费品的定期消费配送，建立禽蛋品、奶制品、米制品、果蔬品等日常消费品的定点、定时配送服务。</w:t>
      </w:r>
    </w:p>
    <w:p>
      <w:pPr>
        <w:spacing w:line="360" w:lineRule="auto"/>
        <w:ind w:firstLine="640" w:firstLineChars="200"/>
        <w:rPr>
          <w:rFonts w:ascii="仿宋_GB2312"/>
          <w:highlight w:val="none"/>
        </w:rPr>
      </w:pPr>
      <w:r>
        <w:rPr>
          <w:rFonts w:hint="eastAsia" w:ascii="仿宋_GB2312"/>
          <w:b/>
          <w:highlight w:val="none"/>
        </w:rPr>
        <w:t>2.“开平民宿”共性服务平台。</w:t>
      </w:r>
      <w:r>
        <w:rPr>
          <w:rFonts w:hint="eastAsia" w:ascii="仿宋_GB2312"/>
          <w:highlight w:val="none"/>
        </w:rPr>
        <w:t>加快完善“塘口优品”民宿共性服务平台建设，进一步整合民宿资源进入平台，实现“塘口优品”民宿的线上预订和销售；强化民宿的公共安全、医疗救助、公共交通、餐饮配送等共性（公共）服务的配置；加大《开平市塘口优品民宿服务规范》在优品民宿中的执行力度，规范民宿经营，为民宿消费者提供安心、舒心、放心的消费环境；在塘口民宿共性服务平台试点建设的基础上，启动建设“开平优品”民宿共性服务平台，将开平全域的民宿进行规范经营和管理。</w:t>
      </w:r>
    </w:p>
    <w:p>
      <w:pPr>
        <w:spacing w:line="360" w:lineRule="auto"/>
        <w:ind w:firstLine="640" w:firstLineChars="200"/>
        <w:rPr>
          <w:rFonts w:ascii="仿宋_GB2312"/>
          <w:highlight w:val="none"/>
        </w:rPr>
      </w:pPr>
      <w:r>
        <w:rPr>
          <w:rFonts w:hint="eastAsia" w:ascii="仿宋_GB2312"/>
          <w:b/>
          <w:highlight w:val="none"/>
        </w:rPr>
        <w:t>3.“优游”共性服务平台。</w:t>
      </w:r>
      <w:r>
        <w:rPr>
          <w:rFonts w:hint="eastAsia" w:ascii="仿宋_GB2312"/>
          <w:highlight w:val="none"/>
        </w:rPr>
        <w:t>建设“优游”共性服务平台，一方面，鼓励整合县镇两级行政区品牌的实体旗舰店、示范种植养殖基地、产品加工场地、手工制作场景、非遗技艺、工匠大师工作室等资源，打造“优游”线路；另一方面，在开平-康巴什“优游”合作的基础上，以“开平优品”的旅游景区（点）、优品旗舰店为依托，以异地高A级旅游景区（点）为对象，积极拓展异地“优游”合作新空间，到2023年底，再签署多个异地“优游”合作城市；以“蚬冈优品”之“侨心游”为基础，加快“优游”合作向海外国家（地区）的拓展，到2023年底，争取与海外国家（地区）“优游”合作取得突破。</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（六）强化系统管理</w:t>
      </w:r>
    </w:p>
    <w:p>
      <w:pPr>
        <w:spacing w:line="360" w:lineRule="auto"/>
        <w:ind w:firstLine="640" w:firstLineChars="200"/>
        <w:rPr>
          <w:rFonts w:ascii="仿宋_GB2312" w:hAnsi="仿宋_GB2312" w:cs="仿宋_GB2312"/>
          <w:color w:val="000000"/>
          <w:szCs w:val="32"/>
          <w:highlight w:val="none"/>
        </w:rPr>
      </w:pPr>
      <w:r>
        <w:rPr>
          <w:rFonts w:ascii="仿宋_GB2312"/>
          <w:highlight w:val="none"/>
        </w:rPr>
        <w:t>行政区品牌建设是一项涉及县镇村发展、各部门职能、全企业共生、全民参与的系统性工程，坚持系统观念，强化功能集成，系统管理。</w:t>
      </w:r>
      <w:bookmarkStart w:id="2" w:name="OLE_LINK14"/>
      <w:bookmarkStart w:id="3" w:name="OLE_LINK13"/>
    </w:p>
    <w:bookmarkEnd w:id="2"/>
    <w:bookmarkEnd w:id="3"/>
    <w:p>
      <w:pPr>
        <w:spacing w:line="360" w:lineRule="auto"/>
        <w:ind w:firstLine="640" w:firstLineChars="200"/>
        <w:rPr>
          <w:rFonts w:hint="eastAsia" w:ascii="仿宋_GB2312"/>
          <w:highlight w:val="none"/>
        </w:rPr>
      </w:pPr>
      <w:r>
        <w:rPr>
          <w:rFonts w:hint="eastAsia" w:ascii="仿宋_GB2312"/>
          <w:b/>
          <w:highlight w:val="none"/>
        </w:rPr>
        <w:t>1.总体架构。</w:t>
      </w:r>
      <w:r>
        <w:rPr>
          <w:rFonts w:hint="eastAsia" w:ascii="仿宋_GB2312"/>
          <w:highlight w:val="none"/>
        </w:rPr>
        <w:t>以国资品牌营运企业为关键环节，以行政区品牌产品的采购分销为主线，统筹县、镇、村资源，整合部门管理职能，通过党建、宣传等部门的聚力，共同推动行政区品牌建设和发展。</w:t>
      </w:r>
    </w:p>
    <w:p>
      <w:pPr>
        <w:spacing w:line="360" w:lineRule="auto"/>
        <w:ind w:firstLine="640" w:firstLineChars="200"/>
        <w:rPr>
          <w:rFonts w:hint="eastAsia" w:ascii="仿宋_GB2312"/>
          <w:highlight w:val="none"/>
        </w:rPr>
      </w:pPr>
    </w:p>
    <w:p>
      <w:pPr>
        <w:spacing w:line="360" w:lineRule="auto"/>
        <w:ind w:firstLine="640" w:firstLineChars="200"/>
        <w:rPr>
          <w:rFonts w:hint="eastAsia" w:ascii="仿宋_GB2312"/>
          <w:highlight w:val="none"/>
        </w:rPr>
      </w:pPr>
    </w:p>
    <w:p>
      <w:pPr>
        <w:spacing w:line="360" w:lineRule="auto"/>
        <w:ind w:firstLine="640" w:firstLineChars="200"/>
        <w:rPr>
          <w:rFonts w:hint="eastAsia" w:ascii="仿宋_GB2312"/>
          <w:highlight w:val="none"/>
        </w:rPr>
      </w:pPr>
    </w:p>
    <w:p>
      <w:pPr>
        <w:spacing w:line="360" w:lineRule="auto"/>
        <w:ind w:firstLine="640" w:firstLineChars="200"/>
        <w:rPr>
          <w:rFonts w:hint="eastAsia" w:ascii="仿宋_GB2312"/>
          <w:highlight w:val="none"/>
        </w:rPr>
      </w:pPr>
      <w:r>
        <w:rPr>
          <w:rFonts w:hint="eastAsia" w:ascii="仿宋_GB2312"/>
          <w:highlight w:val="none"/>
        </w:rPr>
        <w:t>总体架构如下图示：</w:t>
      </w:r>
    </w:p>
    <w:p>
      <w:pPr>
        <w:spacing w:line="360" w:lineRule="auto"/>
        <w:ind w:firstLine="640" w:firstLineChars="200"/>
        <w:rPr>
          <w:rFonts w:ascii="仿宋_GB2312"/>
          <w:b/>
          <w:highlight w:val="none"/>
        </w:rPr>
      </w:pPr>
      <w:r>
        <w:rPr>
          <w:rFonts w:hint="eastAsia" w:ascii="仿宋_GB2312"/>
          <w:highlight w:val="none"/>
        </w:rPr>
        <w:drawing>
          <wp:anchor distT="0" distB="0" distL="114300" distR="114300" simplePos="0" relativeHeight="251660288" behindDoc="0" locked="0" layoutInCell="1" allowOverlap="1">
            <wp:simplePos x="0" y="0"/>
            <wp:positionH relativeFrom="column">
              <wp:posOffset>-39370</wp:posOffset>
            </wp:positionH>
            <wp:positionV relativeFrom="paragraph">
              <wp:posOffset>17145</wp:posOffset>
            </wp:positionV>
            <wp:extent cx="5468620" cy="3076575"/>
            <wp:effectExtent l="0" t="0" r="0" b="9525"/>
            <wp:wrapNone/>
            <wp:docPr id="1" name="图片 1" descr="F:\工作文件\2023年文件\2023-第一届区品会\218现场会暨推介会\现场会暨推介会讲话稿\李冠霖-PPT\中国区域品牌建设困境与创新取向-李冠霖.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工作文件\2023年文件\2023-第一届区品会\218现场会暨推介会\现场会暨推介会讲话稿\李冠霖-PPT\中国区域品牌建设困境与创新取向-李冠霖.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468620" cy="3076575"/>
                    </a:xfrm>
                    <a:prstGeom prst="rect">
                      <a:avLst/>
                    </a:prstGeom>
                    <a:noFill/>
                    <a:ln>
                      <a:noFill/>
                    </a:ln>
                  </pic:spPr>
                </pic:pic>
              </a:graphicData>
            </a:graphic>
          </wp:anchor>
        </w:drawing>
      </w:r>
    </w:p>
    <w:p>
      <w:pPr>
        <w:spacing w:line="360" w:lineRule="auto"/>
        <w:rPr>
          <w:rFonts w:hint="eastAsia" w:ascii="仿宋_GB2312"/>
          <w:b/>
          <w:highlight w:val="none"/>
        </w:rPr>
      </w:pPr>
    </w:p>
    <w:p>
      <w:pPr>
        <w:spacing w:line="360" w:lineRule="auto"/>
        <w:rPr>
          <w:rFonts w:hint="eastAsia" w:ascii="仿宋_GB2312"/>
          <w:b/>
          <w:highlight w:val="none"/>
        </w:rPr>
      </w:pPr>
    </w:p>
    <w:p>
      <w:pPr>
        <w:spacing w:line="360" w:lineRule="auto"/>
        <w:rPr>
          <w:rFonts w:hint="eastAsia" w:ascii="仿宋_GB2312"/>
          <w:b/>
          <w:highlight w:val="none"/>
        </w:rPr>
      </w:pPr>
    </w:p>
    <w:p>
      <w:pPr>
        <w:spacing w:line="360" w:lineRule="auto"/>
        <w:rPr>
          <w:rFonts w:hint="eastAsia" w:ascii="仿宋_GB2312"/>
          <w:b/>
          <w:highlight w:val="none"/>
        </w:rPr>
      </w:pPr>
    </w:p>
    <w:p>
      <w:pPr>
        <w:spacing w:line="360" w:lineRule="auto"/>
        <w:rPr>
          <w:rFonts w:ascii="仿宋_GB2312"/>
          <w:b/>
          <w:highlight w:val="none"/>
        </w:rPr>
      </w:pPr>
    </w:p>
    <w:p>
      <w:pPr>
        <w:spacing w:line="360" w:lineRule="auto"/>
        <w:rPr>
          <w:rFonts w:ascii="仿宋_GB2312"/>
          <w:b/>
          <w:highlight w:val="none"/>
        </w:rPr>
      </w:pPr>
    </w:p>
    <w:p>
      <w:pPr>
        <w:spacing w:line="360" w:lineRule="auto"/>
        <w:rPr>
          <w:rFonts w:ascii="仿宋_GB2312"/>
          <w:b/>
          <w:highlight w:val="none"/>
        </w:rPr>
      </w:pPr>
    </w:p>
    <w:p>
      <w:pPr>
        <w:spacing w:line="360" w:lineRule="auto"/>
        <w:ind w:firstLine="640" w:firstLineChars="200"/>
        <w:rPr>
          <w:rFonts w:ascii="仿宋_GB2312"/>
          <w:highlight w:val="none"/>
        </w:rPr>
      </w:pPr>
      <w:r>
        <w:rPr>
          <w:rFonts w:hint="eastAsia" w:ascii="仿宋_GB2312" w:hAnsiTheme="minorHAnsi"/>
          <w:b/>
          <w:szCs w:val="32"/>
          <w:highlight w:val="none"/>
        </w:rPr>
        <w:t>2.大数据系统。</w:t>
      </w:r>
      <w:r>
        <w:rPr>
          <w:rFonts w:hint="eastAsia" w:ascii="仿宋_GB2312" w:hAnsiTheme="minorHAnsi"/>
          <w:szCs w:val="32"/>
          <w:highlight w:val="none"/>
        </w:rPr>
        <w:t>按照</w:t>
      </w:r>
      <w:r>
        <w:rPr>
          <w:rFonts w:hint="eastAsia" w:ascii="仿宋_GB2312"/>
          <w:bCs/>
          <w:szCs w:val="32"/>
          <w:highlight w:val="none"/>
        </w:rPr>
        <w:t>县镇共建、部门同管、</w:t>
      </w:r>
      <w:r>
        <w:rPr>
          <w:rFonts w:hint="eastAsia" w:ascii="仿宋_GB2312"/>
          <w:highlight w:val="none"/>
        </w:rPr>
        <w:t>企业共生、</w:t>
      </w:r>
      <w:r>
        <w:rPr>
          <w:rFonts w:ascii="仿宋_GB2312" w:hAnsi="华光仿宋二_CNKI" w:cs="Times New Roman"/>
          <w:kern w:val="0"/>
          <w:szCs w:val="32"/>
          <w:highlight w:val="none"/>
        </w:rPr>
        <w:t>全民</w:t>
      </w:r>
      <w:r>
        <w:rPr>
          <w:rFonts w:hint="eastAsia" w:ascii="仿宋_GB2312" w:hAnsi="华光仿宋二_CNKI" w:cs="Times New Roman"/>
          <w:kern w:val="0"/>
          <w:szCs w:val="32"/>
          <w:highlight w:val="none"/>
        </w:rPr>
        <w:t>参与的原则，</w:t>
      </w:r>
      <w:r>
        <w:rPr>
          <w:rFonts w:hint="eastAsia" w:ascii="仿宋_GB2312"/>
          <w:highlight w:val="none"/>
        </w:rPr>
        <w:t>强化行政区品牌建设的整体性管理，探索开发行政区品牌管理大数据系统，连通优品研发-采购-分销全过程，整合各镇级优品营运体系，对接生产基地、生产企业全链条，打通市场监管、发展改革、自然资源、农业农村、科工商务、文广旅体等全部门管理“孤岛”，开发研制集优品产业集群、产业政策支持、优品采购分销等功能于一体的“优品一机通”信息平台，构建行政区品牌管理大数据系统。</w:t>
      </w:r>
    </w:p>
    <w:p>
      <w:pPr>
        <w:spacing w:line="360" w:lineRule="auto"/>
        <w:ind w:firstLine="640" w:firstLineChars="200"/>
        <w:rPr>
          <w:rFonts w:ascii="仿宋_GB2312"/>
          <w:highlight w:val="none"/>
        </w:rPr>
      </w:pPr>
      <w:r>
        <w:rPr>
          <w:rFonts w:hint="eastAsia" w:ascii="仿宋_GB2312" w:hAnsiTheme="minorHAnsi"/>
          <w:b/>
          <w:szCs w:val="32"/>
          <w:highlight w:val="none"/>
        </w:rPr>
        <w:br w:type="page"/>
      </w:r>
    </w:p>
    <w:p>
      <w:pPr>
        <w:spacing w:line="360" w:lineRule="auto"/>
        <w:jc w:val="center"/>
        <w:rPr>
          <w:rFonts w:ascii="仿宋_GB2312" w:hAnsiTheme="minorHAnsi"/>
          <w:b/>
          <w:szCs w:val="32"/>
          <w:highlight w:val="none"/>
        </w:rPr>
      </w:pPr>
      <w:r>
        <w:rPr>
          <w:rFonts w:hint="eastAsia" w:ascii="仿宋_GB2312" w:hAnsiTheme="minorHAnsi"/>
          <w:b/>
          <w:szCs w:val="32"/>
          <w:highlight w:val="none"/>
        </w:rPr>
        <w:t>六、建立推进机制</w:t>
      </w:r>
    </w:p>
    <w:p>
      <w:pPr>
        <w:spacing w:line="360" w:lineRule="auto"/>
        <w:jc w:val="center"/>
        <w:rPr>
          <w:rFonts w:ascii="仿宋_GB2312" w:hAnsiTheme="minorHAnsi"/>
          <w:b/>
          <w:szCs w:val="32"/>
          <w:highlight w:val="none"/>
        </w:rPr>
      </w:pP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（一）强化整体推进</w:t>
      </w:r>
    </w:p>
    <w:p>
      <w:pPr>
        <w:spacing w:line="360" w:lineRule="auto"/>
        <w:ind w:firstLine="640" w:firstLineChars="200"/>
        <w:rPr>
          <w:rFonts w:ascii="仿宋_GB2312" w:hAnsiTheme="minorHAnsi"/>
          <w:spacing w:val="-6"/>
          <w:sz w:val="32"/>
          <w:szCs w:val="32"/>
          <w:highlight w:val="none"/>
        </w:rPr>
      </w:pPr>
      <w:r>
        <w:rPr>
          <w:rFonts w:hint="eastAsia" w:ascii="仿宋_GB2312" w:hAnsiTheme="minorHAnsi"/>
          <w:szCs w:val="32"/>
          <w:highlight w:val="none"/>
        </w:rPr>
        <w:t>行政区品牌建设是一项整体性、系统性工程，要强化县镇村</w:t>
      </w:r>
      <w:r>
        <w:rPr>
          <w:rFonts w:hint="eastAsia" w:ascii="仿宋_GB2312" w:hAnsiTheme="minorHAnsi"/>
          <w:spacing w:val="-6"/>
          <w:sz w:val="32"/>
          <w:szCs w:val="32"/>
          <w:highlight w:val="none"/>
        </w:rPr>
        <w:t>共建，强化部门配合，强化各项中心工作、各项战略协同发力。</w:t>
      </w:r>
    </w:p>
    <w:p>
      <w:pPr>
        <w:spacing w:line="360" w:lineRule="auto"/>
        <w:ind w:firstLine="640" w:firstLineChars="200"/>
        <w:rPr>
          <w:rFonts w:ascii="仿宋_GB2312" w:hAnsiTheme="minorHAnsi"/>
          <w:spacing w:val="-6"/>
          <w:sz w:val="32"/>
          <w:szCs w:val="32"/>
          <w:highlight w:val="none"/>
        </w:rPr>
      </w:pPr>
      <w:r>
        <w:rPr>
          <w:rFonts w:hint="eastAsia" w:ascii="仿宋_GB2312"/>
          <w:b/>
          <w:highlight w:val="none"/>
        </w:rPr>
        <w:t>1.成立领导机构。</w:t>
      </w:r>
      <w:r>
        <w:rPr>
          <w:rFonts w:hint="eastAsia" w:ascii="仿宋_GB2312" w:hAnsiTheme="minorHAnsi"/>
          <w:szCs w:val="32"/>
          <w:highlight w:val="none"/>
        </w:rPr>
        <w:t>成立开平市行政区品牌建设领导小组，设立领导小组办公室，办公室设在市发展改革局，统筹推进县镇两级行政区品牌建设，各部门要从质量管理、标准制定、销售渠道、广告宣传、文化导入等业务职能角度加强对行政区品牌建设的支持，形成合力共同推动“开平优品”行政区品牌建设</w:t>
      </w:r>
      <w:r>
        <w:rPr>
          <w:rFonts w:hint="eastAsia" w:ascii="仿宋_GB2312" w:hAnsiTheme="minorHAnsi"/>
          <w:spacing w:val="-6"/>
          <w:sz w:val="32"/>
          <w:szCs w:val="32"/>
          <w:highlight w:val="none"/>
        </w:rPr>
        <w:t>和发展。六个优品镇成立相应机构，共同推进行政区品牌建设。</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2.建立联动机制。</w:t>
      </w:r>
      <w:r>
        <w:rPr>
          <w:rFonts w:hint="eastAsia" w:ascii="仿宋_GB2312" w:hAnsiTheme="minorHAnsi"/>
          <w:szCs w:val="32"/>
          <w:highlight w:val="none"/>
        </w:rPr>
        <w:t>充分发挥行政区品牌建设的引领性、带动性作用，将“两山”转化、中国式现代化、自主品牌建设、乡村振兴、高质量发展、招商引资等工作聚焦到行政区品牌建设上，重点把县镇两级行政区品牌建设与争创国家乡村振兴示范县和省“百县千镇万村高质量发展工程”示范县，实施改革创新、产业振兴、聚侨引智、城乡共进、民生攻坚、绿色家园“六大行动”，打造先进制造强市、文化旅游名城、山水生态家园目标等中心工作紧密结合在一起，统筹协调各项中心工作的联动推进。</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3.建立企业联盟。</w:t>
      </w:r>
      <w:r>
        <w:rPr>
          <w:rFonts w:hint="eastAsia" w:ascii="仿宋_GB2312" w:hAnsiTheme="minorHAnsi"/>
          <w:szCs w:val="32"/>
          <w:highlight w:val="none"/>
        </w:rPr>
        <w:t>优品生产企业是开平经济发展的内源型增长动力，是开平自主品牌建设的核心动力。加快成立“开平优品”企业联盟，建立行政区品牌建设的企业队伍。实施“雁行工程”，鼓励优势产业集群中的龙头企业加强优品企业联盟产业链上下游中小企业的协作，促进优品企业做大做强；实施小微企业“升规入统”培育工程，优品企业联盟中选择创新性强、产品特色鲜明的小微企业，加大订单支持力度，促进小微企业尽快“升规入统”。</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（二）强化政策聚焦</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产业政策要精准聚焦，针对行政区品牌建设的薄弱环节、关键领域、共性平台、公共设施，要加大政策倾斜力度，打通行政区品牌建设的难点、堵点和痛点。</w:t>
      </w:r>
    </w:p>
    <w:p>
      <w:pPr>
        <w:spacing w:line="360" w:lineRule="auto"/>
        <w:ind w:firstLine="640" w:firstLineChars="200"/>
        <w:rPr>
          <w:rFonts w:hint="eastAsia" w:ascii="仿宋_GB2312" w:hAnsiTheme="minorHAnsi"/>
          <w:szCs w:val="32"/>
          <w:highlight w:val="none"/>
        </w:rPr>
      </w:pPr>
      <w:r>
        <w:rPr>
          <w:rFonts w:hint="eastAsia" w:ascii="仿宋_GB2312" w:hAnsiTheme="minorHAnsi"/>
          <w:b/>
          <w:szCs w:val="32"/>
          <w:highlight w:val="none"/>
        </w:rPr>
        <w:t>1.加强国有资源管理。</w:t>
      </w:r>
      <w:r>
        <w:rPr>
          <w:rFonts w:hint="eastAsia" w:ascii="仿宋_GB2312" w:hAnsiTheme="minorHAnsi"/>
          <w:szCs w:val="32"/>
          <w:highlight w:val="none"/>
        </w:rPr>
        <w:t>坚持公有制作为社会主义经济的基础，对开平市带公共性的原创性劳动成果（例如物种基因、原产地物种等）、带公有性的原产地自然资源（山、林、湖、地、水等）、带公共性的原生地文化资源（世遗文化、非遗文化、老字号等）法制部门要制定资源性国有资产管理办法，为县镇两级行政区品牌建设奠定资源统筹基础。</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2.加大政府采购力度。</w:t>
      </w:r>
      <w:r>
        <w:rPr>
          <w:rFonts w:hint="eastAsia" w:ascii="仿宋_GB2312" w:hAnsiTheme="minorHAnsi"/>
          <w:szCs w:val="32"/>
          <w:highlight w:val="none"/>
        </w:rPr>
        <w:t>出台政府支持采购行政区品牌产品的措施，对于已经进入县镇两级行政区品牌名录的产品，要优先作为政府采购目录；对于尚未进入县镇两级行政区品牌名录的产品，要通过引导其纳入县镇两级行政区品牌名录范畴后才进入政府采购目录。</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3.强化财政资金支持。</w:t>
      </w:r>
      <w:r>
        <w:rPr>
          <w:rFonts w:hint="eastAsia" w:ascii="仿宋_GB2312" w:hAnsiTheme="minorHAnsi"/>
          <w:szCs w:val="32"/>
          <w:highlight w:val="none"/>
        </w:rPr>
        <w:t>设立开平市“开平优品”行政区品牌建设引导资金，从产品研发设计、质量标准制定、共性平台建设、市场渠道拓展、数字技术应用等方面加强资金支持，重点强化“开平优品”生产企业开展生态产品、绿色产品、有机产品、国际认证等产品质量提升工作提供资金支持。各部门要聚焦“开平优品”行政区品牌建设过程直接、间接衍生的乡村振兴、生态产品价值实现、品质认证、品牌打造、溯源系统建设、市场拓展、大众创业、科技创新、新兴业态、供应链金融等角度，争取上级部门资金支持。</w:t>
      </w:r>
    </w:p>
    <w:p>
      <w:pPr>
        <w:spacing w:line="360" w:lineRule="auto"/>
        <w:ind w:firstLine="640" w:firstLineChars="200"/>
        <w:rPr>
          <w:rFonts w:ascii="仿宋_GB2312" w:hAnsiTheme="minorHAnsi"/>
          <w:szCs w:val="32"/>
          <w:highlight w:val="none"/>
        </w:rPr>
      </w:pPr>
      <w:r>
        <w:rPr>
          <w:rFonts w:hint="eastAsia" w:ascii="仿宋_GB2312"/>
          <w:b/>
          <w:highlight w:val="none"/>
        </w:rPr>
        <w:t>4.加强用地用房支持。</w:t>
      </w:r>
      <w:r>
        <w:rPr>
          <w:rFonts w:hint="eastAsia" w:ascii="仿宋_GB2312" w:hAnsiTheme="minorHAnsi"/>
          <w:szCs w:val="32"/>
          <w:highlight w:val="none"/>
        </w:rPr>
        <w:t>从示范性产业基地建设、龙头企业规模扩张、旗舰店建设、标准直营连锁店建设等方面强化用地和物业支持。用好土地指标，支持优品产业园建设；发挥国有物业的作用，鼓励利用国有楼宇（物业）、废弃粮食、中小学旧校园区，拓展建设“开平优品”标准直营连锁店、展示体验店、储藏仓（基地）、物流配送中心等。</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5.强化信贷资金支持。</w:t>
      </w:r>
      <w:r>
        <w:rPr>
          <w:rFonts w:hint="eastAsia" w:ascii="仿宋_GB2312" w:hAnsiTheme="minorHAnsi"/>
          <w:szCs w:val="32"/>
          <w:highlight w:val="none"/>
        </w:rPr>
        <w:t>多渠道筹措信贷资金支持行政区品牌建设，积极争取国家相关债券，用于支持行政区品牌的营利性项目建设；鼓励银行机构开发“优品贷”业务，解决行政区品牌营运过程的流动资金需求；推动行政区品牌价值资本化，积极探索利用县镇两级行政区品牌无形资产拓展发展空间，支持金融机构、统计部门等机构联合开展县镇两级行政区品牌价值评估，评价结果直接与银行机构探索利用品牌无形资产质押方式取得银行的整体授信。</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6.强化人力资源保障。</w:t>
      </w:r>
      <w:r>
        <w:rPr>
          <w:rFonts w:hint="eastAsia" w:ascii="仿宋_GB2312" w:hAnsiTheme="minorHAnsi"/>
          <w:szCs w:val="32"/>
          <w:highlight w:val="none"/>
        </w:rPr>
        <w:t>高度重视人才在行政区品牌建设中的重要作用，鼓励创新型人才、个性化劳动人才、专业化技能人才积极投身“开平优品”行政区品牌建设，培育一批“开平匠人”。建立“开平工匠”工作室、非遗技艺大师工作室、老字号传承工作室，集中展示开平自主品牌建设科创水平和个性化劳动成果。制定柔性人才引进政策，吸引市外人才为“开平优品”建设提供智力支持。对接《广东青年下乡返乡兴乡助力“百县千镇万村高质量发展工程”三年行动》方案，策划举办“开平优品”创新创业大赛，争取更多青年到开平开展行政区品牌建设。“以侨为桥”，鼓励海外乡亲牵线搭桥开拓海外市场、引进先进技术；鼓励海外乡亲回乡创业，共同建设“开平优品”行政区品牌。鼓励“开平优品”生产者、经营者申报广东省品牌工程技术人才职称。</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（三）建立激励机制</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行政区品牌营运过程既要与市场进行价格竞争，还要承担政府非营利性、准营利性业务的开展，要建立一套适合行政区品牌建设的激励机制，激发行政区品牌营运人员的积极性、主动性和创造性。</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1.建立健全行政区品牌营运收益的县镇村三级分配激励机制。</w:t>
      </w:r>
      <w:r>
        <w:rPr>
          <w:rFonts w:hint="eastAsia" w:ascii="仿宋_GB2312" w:hAnsiTheme="minorHAnsi"/>
          <w:szCs w:val="32"/>
          <w:highlight w:val="none"/>
        </w:rPr>
        <w:t>鼓励村、镇（街）积极参与并投身行政区品牌建设阵营中，形成村级重点抓优品种植养殖、镇级重点抓优品产业园、县级重点抓优品对外合作，县镇村齐心协力同抓销售的行政区品牌营运局面。</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2.建立行政区品牌营运管理人员激励机制。</w:t>
      </w:r>
      <w:r>
        <w:rPr>
          <w:rFonts w:hint="eastAsia" w:ascii="仿宋_GB2312" w:hAnsiTheme="minorHAnsi"/>
          <w:szCs w:val="32"/>
          <w:highlight w:val="none"/>
        </w:rPr>
        <w:t>建立绩效考核办法、奖励措施、激励政策，着力解决行政编制、事业编制人员参与行政区品牌营运管理问题，激发调动管理人员的积极性、主动性与创造性。</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3.建立优品分销激励机制。</w:t>
      </w:r>
      <w:r>
        <w:rPr>
          <w:rFonts w:hint="eastAsia" w:ascii="仿宋_GB2312" w:hAnsiTheme="minorHAnsi"/>
          <w:szCs w:val="32"/>
          <w:highlight w:val="none"/>
        </w:rPr>
        <w:t>建立县镇两级行政区品牌产品分销激励机制，鼓励非自营渠道商开展代理、代销业务；鼓励下游企业利用开平县镇两级行政区品牌产品作为原材料进行产品深加工和优质产品生产。</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（四）强化政府营销</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以守土有责、守土担责、守土尽责的政治担当，充分发挥政府能调度的各种行政资源，做好行政区品牌建设的政府营销工作，强化融媒体中心在行政区品牌对外宣传主阵地、主渠道的作用，利用广播、电视、报纸、网络新媒体等渠道，加强对开平县镇两级行政区品牌建设的宣传推介。</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1.策划举办“开平优品”产业集群招商大会。</w:t>
      </w:r>
      <w:r>
        <w:rPr>
          <w:rFonts w:hint="eastAsia" w:ascii="仿宋_GB2312" w:hAnsiTheme="minorHAnsi"/>
          <w:szCs w:val="32"/>
          <w:highlight w:val="none"/>
        </w:rPr>
        <w:t>各镇（街、管委会）按照县镇两级行政区品牌建设要求，按照补链、延链、拓链原则，强化招商地图与行政区品牌建设的对接与融合，对各自负责的优品农业基地、优品工业园区、优品服务业集聚区策划招商引资项目，以“请进来”“走出去”相结合的方式，适时在开平或在招商对象地举办“开平优品”产业集群招商大会。</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2.策划举办县镇两级优品采购会。</w:t>
      </w:r>
      <w:r>
        <w:rPr>
          <w:rFonts w:hint="eastAsia" w:ascii="仿宋_GB2312" w:hAnsiTheme="minorHAnsi"/>
          <w:szCs w:val="32"/>
          <w:highlight w:val="none"/>
        </w:rPr>
        <w:t>采购会是集中推动优品销售的重要方式，重点面向粤港澳大湾区以批发形式，推动县镇两级行政区品牌产品作为优质原材料、中间品集中向酒店、餐饮、会所、大型企业、高等院校等机团组织推销，以集中采购、定向推介、上门推销等形式，举办县镇两级优品采购会、订货会、宣介会，促进行政区品牌产品销售。积极举办县镇两级行政区品牌产品进机关、进医院、进社区；积极推动县镇两级行政区品牌产品进入政府公益采购范畴；争取县镇两级行政区品牌产品进入各地各级政府采购范畴。</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3.举办多种形式开平优品消费节。</w:t>
      </w:r>
      <w:r>
        <w:rPr>
          <w:rFonts w:hint="eastAsia" w:ascii="仿宋_GB2312" w:hAnsiTheme="minorHAnsi"/>
          <w:szCs w:val="32"/>
          <w:highlight w:val="none"/>
        </w:rPr>
        <w:t>充分利用国家法定节假日，积极对接中国品牌日、“消费提振年”、315国际消费者权益日、中国农民丰收节、世界标准日等与质量品牌建设相关的重要时点，举办开平县镇两级行政区品牌消费节。</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按照“一镇一节”原则，结合当地特色民俗文化节活动，非物质遗产等活动，每个优品镇每年至少策划举办一个以该镇行政区品牌建设为主题的消费节，策划举办或持续做好“马冈鹅美食文化节”“大沙捕鱼节”“大沙品茶节”“塘口碉乡旅游节”“蚬冈侨心节”“赤水温泉节”“金鸡禽蛋节”。</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以2022年12月12日“开平优品”启动建设日为标志时点，逢“开平优品”启动建设周年之际，举办“开平优品”建设N周年志庆暨“双12”开平优品消费节，展示“开平优品”建设成效，发布新产品（服务），提振消费信心，促进优品销售。</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4.策划举办全球区域品牌博览会。</w:t>
      </w:r>
      <w:r>
        <w:rPr>
          <w:rFonts w:hint="eastAsia" w:ascii="仿宋_GB2312" w:hAnsiTheme="minorHAnsi"/>
          <w:szCs w:val="32"/>
          <w:highlight w:val="none"/>
        </w:rPr>
        <w:t>以“请进来”的方式，充分发挥开平侨乡海外华侨众多的优势，在2023年举办第一届区域品牌博览会的基础上，以新建的“开平优品城”为载体，策划举办全球区域品牌博览会，并争取将全球区域品牌博览会永久会址落户开平。以“走出去”方式，县镇两级行政区品牌产品要积极参与国内外品牌展览会、博览会，扩大“开平优品”行政区品牌影响力。</w:t>
      </w:r>
    </w:p>
    <w:p>
      <w:pPr>
        <w:jc w:val="center"/>
        <w:rPr>
          <w:rFonts w:ascii="仿宋_GB2312" w:hAnsiTheme="minorHAnsi"/>
          <w:b/>
          <w:szCs w:val="32"/>
          <w:highlight w:val="none"/>
        </w:rPr>
      </w:pPr>
      <w:r>
        <w:rPr>
          <w:rFonts w:hint="eastAsia" w:ascii="仿宋_GB2312" w:hAnsiTheme="minorHAnsi"/>
          <w:b/>
          <w:szCs w:val="32"/>
          <w:highlight w:val="none"/>
        </w:rPr>
        <w:t>政府营销重要时间节点</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609"/>
        <w:gridCol w:w="1609"/>
        <w:gridCol w:w="1609"/>
        <w:gridCol w:w="1609"/>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hAnsiTheme="minorHAnsi"/>
                <w:b/>
                <w:sz w:val="24"/>
                <w:szCs w:val="24"/>
                <w:highlight w:val="none"/>
              </w:rPr>
            </w:pPr>
            <w:r>
              <w:rPr>
                <w:rFonts w:hint="eastAsia" w:ascii="仿宋_GB2312" w:hAnsiTheme="minorHAnsi"/>
                <w:b/>
                <w:sz w:val="24"/>
                <w:szCs w:val="24"/>
                <w:highlight w:val="none"/>
              </w:rPr>
              <w:t>日期</w:t>
            </w:r>
          </w:p>
        </w:tc>
        <w:tc>
          <w:tcPr>
            <w:tcW w:w="1609" w:type="dxa"/>
            <w:vAlign w:val="center"/>
          </w:tcPr>
          <w:p>
            <w:pPr>
              <w:jc w:val="center"/>
              <w:rPr>
                <w:rFonts w:ascii="仿宋_GB2312" w:hAnsiTheme="minorHAnsi"/>
                <w:b/>
                <w:sz w:val="24"/>
                <w:szCs w:val="24"/>
                <w:highlight w:val="none"/>
              </w:rPr>
            </w:pPr>
            <w:r>
              <w:rPr>
                <w:rFonts w:hint="eastAsia" w:ascii="仿宋_GB2312" w:hAnsiTheme="minorHAnsi"/>
                <w:b/>
                <w:sz w:val="24"/>
                <w:szCs w:val="24"/>
                <w:highlight w:val="none"/>
              </w:rPr>
              <w:t>3.28</w:t>
            </w:r>
          </w:p>
        </w:tc>
        <w:tc>
          <w:tcPr>
            <w:tcW w:w="1609" w:type="dxa"/>
            <w:vAlign w:val="center"/>
          </w:tcPr>
          <w:p>
            <w:pPr>
              <w:jc w:val="center"/>
              <w:rPr>
                <w:rFonts w:ascii="仿宋_GB2312" w:hAnsiTheme="minorHAnsi"/>
                <w:b/>
                <w:sz w:val="24"/>
                <w:szCs w:val="24"/>
                <w:highlight w:val="none"/>
              </w:rPr>
            </w:pPr>
            <w:r>
              <w:rPr>
                <w:rFonts w:hint="eastAsia" w:ascii="仿宋_GB2312" w:hAnsiTheme="minorHAnsi"/>
                <w:b/>
                <w:sz w:val="24"/>
                <w:szCs w:val="24"/>
                <w:highlight w:val="none"/>
              </w:rPr>
              <w:t>5.20-5.26</w:t>
            </w:r>
          </w:p>
        </w:tc>
        <w:tc>
          <w:tcPr>
            <w:tcW w:w="1609" w:type="dxa"/>
            <w:vAlign w:val="center"/>
          </w:tcPr>
          <w:p>
            <w:pPr>
              <w:jc w:val="center"/>
              <w:rPr>
                <w:rFonts w:ascii="仿宋_GB2312" w:hAnsiTheme="minorHAnsi"/>
                <w:b/>
                <w:sz w:val="24"/>
                <w:szCs w:val="24"/>
                <w:highlight w:val="none"/>
              </w:rPr>
            </w:pPr>
            <w:r>
              <w:rPr>
                <w:rFonts w:hint="eastAsia" w:ascii="仿宋_GB2312" w:hAnsiTheme="minorHAnsi"/>
                <w:b/>
                <w:sz w:val="24"/>
                <w:szCs w:val="24"/>
                <w:highlight w:val="none"/>
              </w:rPr>
              <w:t>8.8</w:t>
            </w:r>
          </w:p>
        </w:tc>
        <w:tc>
          <w:tcPr>
            <w:tcW w:w="1609" w:type="dxa"/>
            <w:vAlign w:val="center"/>
          </w:tcPr>
          <w:p>
            <w:pPr>
              <w:jc w:val="center"/>
              <w:rPr>
                <w:rFonts w:ascii="仿宋_GB2312" w:hAnsiTheme="minorHAnsi"/>
                <w:b/>
                <w:sz w:val="24"/>
                <w:szCs w:val="24"/>
                <w:highlight w:val="none"/>
              </w:rPr>
            </w:pPr>
            <w:r>
              <w:rPr>
                <w:rFonts w:hint="eastAsia" w:ascii="仿宋_GB2312" w:hAnsiTheme="minorHAnsi"/>
                <w:b/>
                <w:sz w:val="24"/>
                <w:szCs w:val="24"/>
                <w:highlight w:val="none"/>
              </w:rPr>
              <w:t>9.29-10.6</w:t>
            </w:r>
          </w:p>
        </w:tc>
        <w:tc>
          <w:tcPr>
            <w:tcW w:w="1609" w:type="dxa"/>
            <w:vAlign w:val="center"/>
          </w:tcPr>
          <w:p>
            <w:pPr>
              <w:jc w:val="center"/>
              <w:rPr>
                <w:rFonts w:ascii="仿宋_GB2312" w:hAnsiTheme="minorHAnsi"/>
                <w:b/>
                <w:sz w:val="24"/>
                <w:szCs w:val="24"/>
                <w:highlight w:val="none"/>
              </w:rPr>
            </w:pPr>
            <w:r>
              <w:rPr>
                <w:rFonts w:hint="eastAsia" w:ascii="仿宋_GB2312" w:hAnsiTheme="minorHAnsi"/>
                <w:b/>
                <w:sz w:val="24"/>
                <w:szCs w:val="24"/>
                <w:highlight w:val="none"/>
              </w:rPr>
              <w:t>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县级活动</w:t>
            </w:r>
          </w:p>
        </w:tc>
        <w:tc>
          <w:tcPr>
            <w:tcW w:w="1609" w:type="dxa"/>
            <w:vAlign w:val="center"/>
          </w:tcPr>
          <w:p>
            <w:pPr>
              <w:rPr>
                <w:rFonts w:ascii="仿宋_GB2312" w:hAnsiTheme="minorHAnsi"/>
                <w:sz w:val="21"/>
                <w:szCs w:val="21"/>
                <w:highlight w:val="none"/>
              </w:rPr>
            </w:pPr>
            <w:r>
              <w:rPr>
                <w:rFonts w:hint="eastAsia" w:ascii="仿宋_GB2312" w:hAnsiTheme="minorHAnsi"/>
                <w:sz w:val="21"/>
                <w:szCs w:val="21"/>
                <w:highlight w:val="none"/>
              </w:rPr>
              <w:t>全国首个镇级行政区品牌“马冈优品”启动建设1周年志庆</w:t>
            </w:r>
          </w:p>
        </w:tc>
        <w:tc>
          <w:tcPr>
            <w:tcW w:w="1609" w:type="dxa"/>
            <w:vAlign w:val="center"/>
          </w:tcPr>
          <w:p>
            <w:pPr>
              <w:rPr>
                <w:rFonts w:ascii="仿宋_GB2312" w:hAnsiTheme="minorHAnsi"/>
                <w:sz w:val="21"/>
                <w:szCs w:val="21"/>
                <w:highlight w:val="none"/>
              </w:rPr>
            </w:pPr>
            <w:r>
              <w:rPr>
                <w:rFonts w:hint="eastAsia" w:ascii="仿宋_GB2312" w:hAnsiTheme="minorHAnsi"/>
                <w:sz w:val="21"/>
                <w:szCs w:val="21"/>
                <w:highlight w:val="none"/>
              </w:rPr>
              <w:t>“开平优品”消费节暨采购会</w:t>
            </w:r>
          </w:p>
        </w:tc>
        <w:tc>
          <w:tcPr>
            <w:tcW w:w="1609" w:type="dxa"/>
            <w:vAlign w:val="center"/>
          </w:tcPr>
          <w:p>
            <w:pPr>
              <w:rPr>
                <w:rFonts w:ascii="仿宋_GB2312" w:hAnsiTheme="minorHAnsi"/>
                <w:sz w:val="21"/>
                <w:szCs w:val="21"/>
                <w:highlight w:val="none"/>
              </w:rPr>
            </w:pPr>
            <w:r>
              <w:rPr>
                <w:rFonts w:hint="eastAsia" w:ascii="仿宋_GB2312" w:hAnsiTheme="minorHAnsi"/>
                <w:sz w:val="21"/>
                <w:szCs w:val="21"/>
                <w:highlight w:val="none"/>
              </w:rPr>
              <w:t>“开平优品”产业集群招商大会</w:t>
            </w:r>
          </w:p>
        </w:tc>
        <w:tc>
          <w:tcPr>
            <w:tcW w:w="1609" w:type="dxa"/>
            <w:vAlign w:val="center"/>
          </w:tcPr>
          <w:p>
            <w:pPr>
              <w:rPr>
                <w:rFonts w:ascii="仿宋_GB2312" w:hAnsiTheme="minorHAnsi"/>
                <w:sz w:val="21"/>
                <w:szCs w:val="21"/>
                <w:highlight w:val="none"/>
              </w:rPr>
            </w:pPr>
            <w:r>
              <w:rPr>
                <w:rFonts w:hint="eastAsia" w:ascii="仿宋_GB2312" w:hAnsiTheme="minorHAnsi"/>
                <w:sz w:val="21"/>
                <w:szCs w:val="21"/>
                <w:highlight w:val="none"/>
              </w:rPr>
              <w:t>“开平优品”消费节暨采购会</w:t>
            </w:r>
          </w:p>
        </w:tc>
        <w:tc>
          <w:tcPr>
            <w:tcW w:w="1609" w:type="dxa"/>
            <w:vAlign w:val="center"/>
          </w:tcPr>
          <w:p>
            <w:pPr>
              <w:rPr>
                <w:rFonts w:ascii="仿宋_GB2312" w:hAnsiTheme="minorHAnsi"/>
                <w:sz w:val="21"/>
                <w:szCs w:val="21"/>
                <w:highlight w:val="none"/>
              </w:rPr>
            </w:pPr>
            <w:r>
              <w:rPr>
                <w:rFonts w:hint="eastAsia" w:ascii="仿宋_GB2312" w:hAnsiTheme="minorHAnsi"/>
                <w:sz w:val="21"/>
                <w:szCs w:val="21"/>
                <w:highlight w:val="none"/>
              </w:rPr>
              <w:t>“开平优品”启动建设1周年志庆暨“双12”“开平优品”消费节暨采购会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jc w:val="center"/>
              <w:rPr>
                <w:rFonts w:ascii="仿宋_GB2312" w:hAnsiTheme="minorHAnsi"/>
                <w:sz w:val="21"/>
                <w:szCs w:val="21"/>
                <w:highlight w:val="none"/>
              </w:rPr>
            </w:pPr>
            <w:r>
              <w:rPr>
                <w:rFonts w:hint="eastAsia" w:ascii="仿宋_GB2312" w:hAnsiTheme="minorHAnsi"/>
                <w:sz w:val="21"/>
                <w:szCs w:val="21"/>
                <w:highlight w:val="none"/>
              </w:rPr>
              <w:t>镇级活动</w:t>
            </w:r>
          </w:p>
        </w:tc>
        <w:tc>
          <w:tcPr>
            <w:tcW w:w="8045" w:type="dxa"/>
            <w:gridSpan w:val="5"/>
          </w:tcPr>
          <w:p>
            <w:pPr>
              <w:rPr>
                <w:rFonts w:ascii="仿宋_GB2312" w:hAnsiTheme="minorHAnsi"/>
                <w:sz w:val="21"/>
                <w:szCs w:val="21"/>
                <w:highlight w:val="none"/>
              </w:rPr>
            </w:pPr>
            <w:r>
              <w:rPr>
                <w:rFonts w:hint="eastAsia" w:ascii="仿宋_GB2312" w:hAnsiTheme="minorHAnsi"/>
                <w:sz w:val="21"/>
                <w:szCs w:val="21"/>
                <w:highlight w:val="none"/>
              </w:rPr>
              <w:t>适时举办：“马冈鹅美食文化节”“大沙捕鱼节”“大沙品茶节”“塘口碉乡旅游节”“蚬冈侨心节”“赤水温泉节”“金鸡禽蛋节”</w:t>
            </w:r>
          </w:p>
        </w:tc>
      </w:tr>
    </w:tbl>
    <w:p>
      <w:pPr>
        <w:spacing w:line="360" w:lineRule="auto"/>
        <w:rPr>
          <w:rFonts w:ascii="仿宋_GB2312" w:hAnsiTheme="minorHAnsi"/>
          <w:szCs w:val="32"/>
          <w:highlight w:val="none"/>
        </w:rPr>
      </w:pP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（五）开展品牌合作</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充分发挥和利用县镇两级行政区品牌的影响力，以“优优”合作、“优+”合作、“优游”合作为切入点，在开平市内外开展品牌合作，扩大行政区品牌的张力。</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1.同城合作。</w:t>
      </w:r>
      <w:r>
        <w:rPr>
          <w:rFonts w:hint="eastAsia" w:ascii="仿宋_GB2312" w:hAnsiTheme="minorHAnsi"/>
          <w:szCs w:val="32"/>
          <w:highlight w:val="none"/>
        </w:rPr>
        <w:t>鼓励县镇两级行政区品牌之间进行产品组合、原材料供应、提供代工等合作；</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——“优优”合作。</w:t>
      </w:r>
      <w:r>
        <w:rPr>
          <w:rFonts w:hint="eastAsia" w:ascii="仿宋_GB2312" w:hAnsiTheme="minorHAnsi"/>
          <w:szCs w:val="32"/>
          <w:highlight w:val="none"/>
        </w:rPr>
        <w:t>鼓励县镇两级行政区品牌产品之间进行不同产品组合的合作；鼓励“开平优品”以镇级优品为原材料进行深加工。</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——“优+”合作。</w:t>
      </w:r>
      <w:r>
        <w:rPr>
          <w:rFonts w:hint="eastAsia" w:ascii="仿宋_GB2312" w:hAnsiTheme="minorHAnsi"/>
          <w:szCs w:val="32"/>
          <w:highlight w:val="none"/>
        </w:rPr>
        <w:t>鼓励县镇两级行政区品牌产品与非优品镇的优质产品进行组合生产出新的“开平优品”，重点以“开平优餐”为着力点，推动不同镇级优品的合作；鼓励非优品镇企业为县镇两级行政区品牌产品进行代工生产。</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——“优+文化”活动。</w:t>
      </w:r>
      <w:r>
        <w:rPr>
          <w:rFonts w:hint="eastAsia" w:ascii="仿宋_GB2312" w:hAnsiTheme="minorHAnsi"/>
          <w:szCs w:val="32"/>
          <w:highlight w:val="none"/>
        </w:rPr>
        <w:t>立足本土资源，将开平文化注入“开平优品”行政区品牌，为“开平优品”赋能。鼓励“优+文化”活动的开展，以摄影、书画、演艺、文创、设计等活动为依托，推动县镇两级行政区品牌文化内涵的提升。</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——“优游”合作。</w:t>
      </w:r>
      <w:r>
        <w:rPr>
          <w:rFonts w:hint="eastAsia" w:ascii="仿宋_GB2312" w:hAnsiTheme="minorHAnsi"/>
          <w:szCs w:val="32"/>
          <w:highlight w:val="none"/>
        </w:rPr>
        <w:t>整合以县镇两级优品旗舰店、优品示范生产基地、示范产业园区、示范企业、开平匠人、非遗及老字号传承人等资源，开发“1+N”优游线路，推动行政区品牌建设资源转化为旅游资源。</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2.异地合作。</w:t>
      </w:r>
      <w:r>
        <w:rPr>
          <w:rFonts w:hint="eastAsia" w:ascii="仿宋_GB2312" w:hAnsiTheme="minorHAnsi"/>
          <w:szCs w:val="32"/>
          <w:highlight w:val="none"/>
        </w:rPr>
        <w:t>在开平-康巴什、开平-龙华区“优游”合作的基础上，进一步拓展与外地更多具备高A级旅游景区（点）的城市进行“优游”合作，推动国内外不同城市游客互换，为开平带入更多的优质消费群体。</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——“优优”合作。</w:t>
      </w:r>
      <w:r>
        <w:rPr>
          <w:rFonts w:hint="eastAsia" w:ascii="仿宋_GB2312" w:hAnsiTheme="minorHAnsi"/>
          <w:szCs w:val="32"/>
          <w:highlight w:val="none"/>
        </w:rPr>
        <w:t>探索开平市政府与都兰县政府间的合作，推动“开平优品”与“都兰优品”的枸杞、藜麦、青稞、小麦、藏羊肉、牦牛肉等青藏高原特色产品的合作，培育打造新的品牌产品，为深化广东与西部地区合作、促进西部大开发探索新路径，共同做大行政区品牌建设“朋友圈”。</w:t>
      </w:r>
    </w:p>
    <w:p>
      <w:pPr>
        <w:spacing w:line="360" w:lineRule="auto"/>
        <w:ind w:firstLine="640" w:firstLineChars="200"/>
        <w:rPr>
          <w:rFonts w:ascii="仿宋_GB2312" w:hAnsiTheme="minorHAnsi"/>
          <w:szCs w:val="32"/>
          <w:highlight w:val="none"/>
        </w:rPr>
      </w:pPr>
      <w:r>
        <w:rPr>
          <w:rFonts w:hint="eastAsia" w:ascii="仿宋_GB2312"/>
          <w:b/>
          <w:highlight w:val="none"/>
        </w:rPr>
        <w:t>——“优+”合作。</w:t>
      </w:r>
      <w:r>
        <w:rPr>
          <w:rFonts w:hint="eastAsia" w:ascii="仿宋_GB2312" w:hAnsiTheme="minorHAnsi"/>
          <w:szCs w:val="32"/>
          <w:highlight w:val="none"/>
        </w:rPr>
        <w:t>鼓励开平县镇两级行政区品牌产品与开平市外地区的优质产品进行组合生产出新的“开平优品”；鼓励开平市外企业为开平县镇两级行政区品牌产品进行代工生产；鼓励开平优品直营连锁店进驻开平对口支援、定点帮扶地区，以“开平优品”为切入点，开展种植养殖、产品深加工合作。</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——“优游”合作。</w:t>
      </w:r>
      <w:r>
        <w:rPr>
          <w:rFonts w:hint="eastAsia" w:ascii="仿宋_GB2312" w:hAnsiTheme="minorHAnsi"/>
          <w:szCs w:val="32"/>
          <w:highlight w:val="none"/>
        </w:rPr>
        <w:t>整合以县镇两级优品旗舰店、优品示范生产基地、示范产业园区、示范企业、开平匠人、非遗及老字号传承人等资源，在开平-康巴什、开平-龙华区“优游”合作的基础上，以“开平优品”的旅游景区（点）、优品旗舰店为依托，以异地高A级旅游景区（点）为对象，积极拓展异地“优游”合作新空间。</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——“优体”合作。</w:t>
      </w:r>
      <w:r>
        <w:rPr>
          <w:rFonts w:hint="eastAsia" w:ascii="仿宋_GB2312" w:hAnsiTheme="minorHAnsi"/>
          <w:szCs w:val="32"/>
          <w:highlight w:val="none"/>
        </w:rPr>
        <w:t>鼓励“开平优品”赞助国内、国际相关赛事，策划承办高级别的综合体育运动会、专业体育运动会，积极推动“开平优品”作为国家级乃至国际级体育赛事活动的饮料、用水、餐品、用品、茶品的指定产品，增强“开平优品”的渗透力、影响力。</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（六）开展先行先试</w:t>
      </w:r>
    </w:p>
    <w:p>
      <w:pPr>
        <w:spacing w:line="360" w:lineRule="auto"/>
        <w:ind w:firstLine="640" w:firstLineChars="200"/>
        <w:rPr>
          <w:rFonts w:ascii="仿宋_GB2312" w:hAnsiTheme="minorHAnsi"/>
          <w:b/>
          <w:szCs w:val="32"/>
          <w:highlight w:val="none"/>
        </w:rPr>
      </w:pPr>
      <w:r>
        <w:rPr>
          <w:rFonts w:hint="eastAsia" w:ascii="仿宋_GB2312"/>
          <w:highlight w:val="none"/>
        </w:rPr>
        <w:t>行政区品牌建设是新时代新阶段一项具有创新性、开拓性、探索性工作，按照党中央提出的“要坚持真抓实干，激发全社会干事创业活力，让干部敢为、地方敢闯、企业敢干、群众敢首创”要求，在探索新时代高质量发展实现路径方面开展全方位、多角度的先行先试。</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1.党建引领发展。</w:t>
      </w:r>
      <w:r>
        <w:rPr>
          <w:rFonts w:hint="eastAsia" w:ascii="仿宋_GB2312" w:hAnsiTheme="minorHAnsi"/>
          <w:szCs w:val="32"/>
          <w:highlight w:val="none"/>
        </w:rPr>
        <w:t>针对县域高质量发展面临的资源分散、主体分散、管理分散问题，探索以党建为引领，以县镇两级行政区品牌为纽带，推动县镇村多层级，生产、交换、分配、消费全环节，产品、企业、基地（园区）全链条，居民、员工、工匠、管理人员全员人力资源的高效整合、一体化发展，探索将党组织的政治优势转化为产业发展优势，促进产业集群资源深度融合，做强一个品牌、带动一批产业、繁荣一方经济、造福一方百姓。</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2.自主品牌建设。</w:t>
      </w:r>
      <w:r>
        <w:rPr>
          <w:rFonts w:hint="eastAsia" w:ascii="仿宋_GB2312" w:hAnsiTheme="minorHAnsi"/>
          <w:szCs w:val="32"/>
          <w:highlight w:val="none"/>
        </w:rPr>
        <w:t>自主品牌是国际竞争力的砝码和集中体现。在公有制背景下，推动区域品牌创新发展，突破发达国家品牌建设领先重围，推动自主品牌走上世界是提升我国国际贸易竞争力必须解决的关键性问题。积极探索通过行政区品牌建设，界定各行政区品牌产品的原产地标准和原创性知识产权认证，完善国际贸易规则，推动各地的原产地、原创性品牌产品生产，不仅可以增强各个行政区自主品牌的培育和发展，还能形成对国家自主品牌的支撑，从而增强产业国际竞争力。</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3.质量标准建设。</w:t>
      </w:r>
      <w:r>
        <w:rPr>
          <w:rFonts w:hint="eastAsia" w:ascii="仿宋_GB2312" w:hAnsiTheme="minorHAnsi"/>
          <w:szCs w:val="32"/>
          <w:highlight w:val="none"/>
        </w:rPr>
        <w:t>质量标准是品牌建设的基础。</w:t>
      </w:r>
      <w:r>
        <w:rPr>
          <w:rFonts w:ascii="仿宋_GB2312" w:hAnsiTheme="minorHAnsi"/>
          <w:szCs w:val="32"/>
          <w:highlight w:val="none"/>
        </w:rPr>
        <w:t>今年初，</w:t>
      </w:r>
      <w:r>
        <w:rPr>
          <w:rFonts w:hint="eastAsia" w:ascii="仿宋_GB2312" w:hAnsiTheme="minorHAnsi"/>
          <w:szCs w:val="32"/>
          <w:highlight w:val="none"/>
        </w:rPr>
        <w:t>中共中央</w:t>
      </w:r>
      <w:r>
        <w:rPr>
          <w:rFonts w:ascii="仿宋_GB2312" w:hAnsiTheme="minorHAnsi"/>
          <w:szCs w:val="32"/>
          <w:highlight w:val="none"/>
        </w:rPr>
        <w:t>国务院发布《质量强国建设纲要》，</w:t>
      </w:r>
      <w:r>
        <w:rPr>
          <w:rFonts w:hint="eastAsia" w:ascii="仿宋_GB2312" w:hAnsiTheme="minorHAnsi"/>
          <w:szCs w:val="32"/>
          <w:highlight w:val="none"/>
        </w:rPr>
        <w:t>在区域质量发展示范工程中提出了“创建质量品牌提升示范区”工作部署。要在</w:t>
      </w:r>
      <w:r>
        <w:rPr>
          <w:rFonts w:ascii="仿宋_GB2312" w:hAnsiTheme="minorHAnsi"/>
          <w:szCs w:val="32"/>
          <w:highlight w:val="none"/>
        </w:rPr>
        <w:t>成立行政区品牌产品质量标准建设领导小组、</w:t>
      </w:r>
      <w:r>
        <w:rPr>
          <w:rFonts w:hint="eastAsia" w:ascii="仿宋_GB2312" w:hAnsiTheme="minorHAnsi"/>
          <w:szCs w:val="32"/>
          <w:highlight w:val="none"/>
        </w:rPr>
        <w:t>加快推进《开平市行政区品牌质量标准体系建设实施方案》的基础上，进一步上升到创建国家质量品牌提升示范区的层面，通过加快构建县镇两级行政区品牌质量标准体系，为我国质量强国建设提供区域质量发展的示范。</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4.智慧物流发展。</w:t>
      </w:r>
      <w:r>
        <w:rPr>
          <w:rFonts w:hint="eastAsia" w:ascii="仿宋_GB2312" w:hAnsiTheme="minorHAnsi"/>
          <w:szCs w:val="32"/>
          <w:highlight w:val="none"/>
        </w:rPr>
        <w:t>现代物流是解决城乡产地与销地分离的重要手段和途径。要以江门入选</w:t>
      </w:r>
      <w:r>
        <w:rPr>
          <w:rFonts w:ascii="仿宋_GB2312" w:hAnsiTheme="minorHAnsi"/>
          <w:szCs w:val="32"/>
          <w:highlight w:val="none"/>
        </w:rPr>
        <w:t>2022年国家骨干冷链物流基地为契机，以开平片区为载体，</w:t>
      </w:r>
      <w:r>
        <w:rPr>
          <w:rFonts w:hint="eastAsia" w:ascii="仿宋_GB2312" w:hAnsiTheme="minorHAnsi"/>
          <w:szCs w:val="32"/>
          <w:highlight w:val="none"/>
        </w:rPr>
        <w:t>充分发挥行政区品牌产品的专营性，在加快完善优品溯源物流基础上，利用现代信息技术、先进物流设施和设备，争取国家跨地区低空物流试点支持，积极开展行政区品牌产品智慧型低空物流网络体系建设，探索“优品送”半日达智慧物流发展，进一步推动发展溯源物流、低空物流相关的电子信息、低空飞行器等硬件、软件生产企业在开平的集聚发展，打造智慧物流产业园。</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5.两山高效转化。</w:t>
      </w:r>
      <w:r>
        <w:rPr>
          <w:rFonts w:hint="eastAsia" w:ascii="仿宋_GB2312" w:hAnsiTheme="minorHAnsi"/>
          <w:szCs w:val="32"/>
          <w:highlight w:val="none"/>
        </w:rPr>
        <w:t>深入贯彻中共中央办公厅</w:t>
      </w:r>
      <w:r>
        <w:rPr>
          <w:rFonts w:ascii="仿宋_GB2312" w:hAnsiTheme="minorHAnsi"/>
          <w:szCs w:val="32"/>
          <w:highlight w:val="none"/>
        </w:rPr>
        <w:t>国务院办公厅印发《关于建立健全生态产品价值实现机制的意见》</w:t>
      </w:r>
      <w:r>
        <w:rPr>
          <w:rFonts w:hint="eastAsia" w:ascii="仿宋_GB2312" w:hAnsiTheme="minorHAnsi"/>
          <w:szCs w:val="32"/>
          <w:highlight w:val="none"/>
        </w:rPr>
        <w:t>精神，按照“选择试点成效显著的地区，打造一批生态产品价值实现机制示范基地”要求，以开平市获批创建全国“绿水青山就是金山银山”实践创新基地为基础，探索以行政区品牌价值评估为切入点，摸清“绿水青山”潜在高价值所在，通过县镇两级行政区品牌建设，推动绿水青山高价值转化为现实的高收益，打造国家级生态产品价值实现机制示范基地。</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6.国有经济发展。</w:t>
      </w:r>
      <w:r>
        <w:rPr>
          <w:rFonts w:hint="eastAsia" w:ascii="仿宋_GB2312"/>
          <w:highlight w:val="none"/>
        </w:rPr>
        <w:t>行政区品牌建设的地方政府主导性与依托属地资源公有性与公共性相结合的特征，决定了行政区品牌产品由国有企业专营的特点。按照《中共中央关于党的百年奋斗重大成就和历史经验的决议》明确指出的“党毫不动摇巩固和发展公有制经济，支持国有资本和国有企业做强做优做大，建立中国特色现代企业制度，增强国有经济竞争力、创新力、控制力、影响力、抗风险能力（国有经济‘五力’）”要求，开展县镇两级国有企业营运行政区品牌体制机制的探索性建设，提升国有经济“五力”。</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7.侨乡经济发展。</w:t>
      </w:r>
      <w:r>
        <w:rPr>
          <w:rFonts w:hint="eastAsia" w:ascii="仿宋_GB2312" w:hAnsiTheme="minorHAnsi"/>
          <w:szCs w:val="32"/>
          <w:highlight w:val="none"/>
        </w:rPr>
        <w:t>今年4月，省委书记黄坤明到江门调研时提出，“要做好新时代‘侨’的文章，更好延续侨乡文脉，加快建设华侨华人文化交流合作平台，以侨为桥扩大对外开放，吸引更多华侨华人投资兴业、创新创业，更好赋能江门高质量发展”。开平作为著名侨乡，具有“通江达海联世界”的特征。要坚持胸怀天下，以“开平优品——碉乡侨情满天下”为主题，积极探索通过“开平优品”架侨梁、凝侨心、聚侨力，充分利用海内外两个市场、两种资源，促进侨乡经济高质量发展。</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8.促进共同富裕。</w:t>
      </w:r>
      <w:r>
        <w:rPr>
          <w:rFonts w:hint="eastAsia" w:ascii="仿宋_GB2312" w:hAnsiTheme="minorHAnsi"/>
          <w:szCs w:val="32"/>
          <w:highlight w:val="none"/>
        </w:rPr>
        <w:t>2021年8月17日，习近平总书记主持召开中央财经委员会第十次会议强调：“在高质量发展中促进共同富裕”，实际上为高质量发展目的提供了根本遵循。开平要以争创国家乡村振兴示范县和省“百县千镇万村高质量发展工程”示范县为着力点，积极探索通过行政区品牌建设整合属地优质资源，转化成品牌高收益，并通过建立品牌营运收益的县镇村三级分配机制，理顺属地资源形成的高收益在地方、老百姓之间的分配关系，促进实现共同富裕。</w:t>
      </w:r>
    </w:p>
    <w:p>
      <w:pPr>
        <w:spacing w:line="360" w:lineRule="auto"/>
        <w:ind w:firstLine="640" w:firstLineChars="200"/>
        <w:rPr>
          <w:rFonts w:ascii="仿宋_GB2312" w:hAnsiTheme="minorHAnsi"/>
          <w:b/>
          <w:szCs w:val="32"/>
          <w:highlight w:val="none"/>
        </w:rPr>
      </w:pPr>
      <w:r>
        <w:rPr>
          <w:rFonts w:hint="eastAsia" w:ascii="仿宋_GB2312" w:hAnsiTheme="minorHAnsi"/>
          <w:b/>
          <w:szCs w:val="32"/>
          <w:highlight w:val="none"/>
        </w:rPr>
        <w:t>（七）加强品牌监管</w:t>
      </w:r>
    </w:p>
    <w:p>
      <w:pPr>
        <w:spacing w:line="360" w:lineRule="auto"/>
        <w:ind w:firstLine="640" w:firstLineChars="200"/>
        <w:rPr>
          <w:rFonts w:ascii="仿宋_GB2312" w:hAnsiTheme="minorHAnsi"/>
          <w:szCs w:val="32"/>
          <w:highlight w:val="none"/>
        </w:rPr>
      </w:pPr>
      <w:r>
        <w:rPr>
          <w:rFonts w:hint="eastAsia" w:ascii="仿宋_GB2312" w:hAnsiTheme="minorHAnsi"/>
          <w:szCs w:val="32"/>
          <w:highlight w:val="none"/>
        </w:rPr>
        <w:t>以“保真”“保质”为目标，加强对县镇两级行政区品牌全产业链、全消费链的监管。</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1.加强质量监管。</w:t>
      </w:r>
      <w:r>
        <w:rPr>
          <w:rFonts w:hint="eastAsia" w:ascii="仿宋_GB2312" w:hAnsiTheme="minorHAnsi"/>
          <w:szCs w:val="32"/>
          <w:highlight w:val="none"/>
        </w:rPr>
        <w:t>市场监管部门要加强对县镇两级优品的质量监管，严格按照产品质量标准进行监督管理，守好优品质量底线；农业生产管理部门要加强对优品养殖、种植环节的管理，加强对养殖饲料、种植肥料等环节的管理，保障行政区品牌产品的生态化、绿色化、有机化发展；环境监管部门要加强对优品养殖、种植、加工等生产环境的管理，严格控制好污水排放、空气质量、垃圾处理等问题，保护好优品生产环境。</w:t>
      </w:r>
    </w:p>
    <w:p>
      <w:pPr>
        <w:spacing w:line="360" w:lineRule="auto"/>
        <w:ind w:firstLine="640" w:firstLineChars="200"/>
        <w:rPr>
          <w:rFonts w:ascii="仿宋_GB2312" w:hAnsiTheme="minorHAnsi"/>
          <w:szCs w:val="32"/>
          <w:highlight w:val="none"/>
        </w:rPr>
      </w:pPr>
      <w:r>
        <w:rPr>
          <w:rFonts w:hint="eastAsia" w:ascii="仿宋_GB2312" w:hAnsiTheme="minorHAnsi"/>
          <w:b/>
          <w:szCs w:val="32"/>
          <w:highlight w:val="none"/>
        </w:rPr>
        <w:t>2.打击侵权行为。</w:t>
      </w:r>
      <w:r>
        <w:rPr>
          <w:rFonts w:hint="eastAsia" w:ascii="仿宋_GB2312" w:hAnsiTheme="minorHAnsi"/>
          <w:szCs w:val="32"/>
          <w:highlight w:val="none"/>
        </w:rPr>
        <w:t>要加强对县镇两级行政区品牌知识产权保护，高度重视原创性科技成果、个性化劳动成果、原产地种质资源、地理标志品牌、区域公用品牌、非遗技艺、老字号等知识产权的申请与保护。市政府各部门依照职能严厉打击假冒伪劣产品，严肃查处违法违规行为，市法院、检察院依据相关法律法规坚决惩治违法犯罪行为，保障“开平优品”行政区品牌建设和发展。</w:t>
      </w:r>
    </w:p>
    <w:p>
      <w:pPr>
        <w:spacing w:line="360" w:lineRule="auto"/>
        <w:ind w:firstLine="640" w:firstLineChars="200"/>
        <w:rPr>
          <w:rFonts w:ascii="仿宋_GB2312"/>
          <w:b/>
          <w:highlight w:val="none"/>
        </w:rPr>
      </w:pPr>
      <w:r>
        <w:rPr>
          <w:rFonts w:hint="eastAsia" w:ascii="仿宋_GB2312" w:hAnsiTheme="minorHAnsi"/>
          <w:b/>
          <w:szCs w:val="32"/>
          <w:highlight w:val="none"/>
        </w:rPr>
        <w:t>3.应对消费危机。</w:t>
      </w:r>
      <w:r>
        <w:rPr>
          <w:rFonts w:hint="eastAsia" w:ascii="仿宋_GB2312" w:hAnsiTheme="minorHAnsi"/>
          <w:szCs w:val="32"/>
          <w:highlight w:val="none"/>
        </w:rPr>
        <w:t>行政区品牌产品是政府背书的产品，尽管有产品质量标准的底线，但不可能每个产品进行检验检测，难免出现产品质量问题，提前做好产品消费危机处理是保障行政区品牌健康发展的必要条件，要善于转危为机、化危机为商机，利用危机转化为行政区品牌的宣传之机。</w:t>
      </w:r>
    </w:p>
    <w:sectPr>
      <w:footerReference r:id="rId3" w:type="default"/>
      <w:pgSz w:w="11906" w:h="16838"/>
      <w:pgMar w:top="1701" w:right="1701" w:bottom="1701" w:left="1701" w:header="851" w:footer="992" w:gutter="0"/>
      <w:pgNumType w:fmt="numberInDash" w:start="1"/>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华光仿宋二_CNKI">
    <w:altName w:val="仿宋"/>
    <w:panose1 w:val="000000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81</w:t>
                    </w:r>
                    <w:r>
                      <w:rPr>
                        <w:rFonts w:hint="eastAsia" w:ascii="仿宋_GB2312" w:hAnsi="仿宋_GB2312" w:eastAsia="仿宋_GB2312" w:cs="仿宋_GB2312"/>
                        <w:sz w:val="28"/>
                        <w:szCs w:val="28"/>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007793"/>
    <w:multiLevelType w:val="singleLevel"/>
    <w:tmpl w:val="B8007793"/>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3ZTQxMGEyMjcxOGY5ZjNkMjRhNTY1MWM3YWJlNTQifQ=="/>
  </w:docVars>
  <w:rsids>
    <w:rsidRoot w:val="00CC6842"/>
    <w:rsid w:val="00000B69"/>
    <w:rsid w:val="00000CEF"/>
    <w:rsid w:val="000036AA"/>
    <w:rsid w:val="000038F2"/>
    <w:rsid w:val="000054C2"/>
    <w:rsid w:val="0001054B"/>
    <w:rsid w:val="000118B1"/>
    <w:rsid w:val="00013205"/>
    <w:rsid w:val="00013684"/>
    <w:rsid w:val="00016D3F"/>
    <w:rsid w:val="000177A0"/>
    <w:rsid w:val="00021AE6"/>
    <w:rsid w:val="0003201B"/>
    <w:rsid w:val="000329FE"/>
    <w:rsid w:val="00034BD3"/>
    <w:rsid w:val="00037C88"/>
    <w:rsid w:val="00037EA6"/>
    <w:rsid w:val="00040721"/>
    <w:rsid w:val="00041998"/>
    <w:rsid w:val="00042CB1"/>
    <w:rsid w:val="0004432F"/>
    <w:rsid w:val="00046011"/>
    <w:rsid w:val="00046817"/>
    <w:rsid w:val="00050615"/>
    <w:rsid w:val="00050FDB"/>
    <w:rsid w:val="00051903"/>
    <w:rsid w:val="00051C68"/>
    <w:rsid w:val="000528DB"/>
    <w:rsid w:val="0005408B"/>
    <w:rsid w:val="00055362"/>
    <w:rsid w:val="00056AEF"/>
    <w:rsid w:val="00056C1D"/>
    <w:rsid w:val="00056D24"/>
    <w:rsid w:val="00060B46"/>
    <w:rsid w:val="00060ED8"/>
    <w:rsid w:val="00062AB5"/>
    <w:rsid w:val="00062B8B"/>
    <w:rsid w:val="000642AA"/>
    <w:rsid w:val="00065C07"/>
    <w:rsid w:val="0006701F"/>
    <w:rsid w:val="00070C5F"/>
    <w:rsid w:val="00070C77"/>
    <w:rsid w:val="00072D4D"/>
    <w:rsid w:val="00073192"/>
    <w:rsid w:val="00073560"/>
    <w:rsid w:val="00076420"/>
    <w:rsid w:val="000814E1"/>
    <w:rsid w:val="00083239"/>
    <w:rsid w:val="00085DD1"/>
    <w:rsid w:val="000861F3"/>
    <w:rsid w:val="00086F9B"/>
    <w:rsid w:val="0009099F"/>
    <w:rsid w:val="00092039"/>
    <w:rsid w:val="00097ED1"/>
    <w:rsid w:val="00097FCB"/>
    <w:rsid w:val="000A0166"/>
    <w:rsid w:val="000A0700"/>
    <w:rsid w:val="000A18E8"/>
    <w:rsid w:val="000A281F"/>
    <w:rsid w:val="000A5592"/>
    <w:rsid w:val="000A5B79"/>
    <w:rsid w:val="000A70C0"/>
    <w:rsid w:val="000B0000"/>
    <w:rsid w:val="000B023B"/>
    <w:rsid w:val="000B0623"/>
    <w:rsid w:val="000B0D52"/>
    <w:rsid w:val="000B1835"/>
    <w:rsid w:val="000B7080"/>
    <w:rsid w:val="000C04A2"/>
    <w:rsid w:val="000C109B"/>
    <w:rsid w:val="000C1373"/>
    <w:rsid w:val="000C39F8"/>
    <w:rsid w:val="000C4712"/>
    <w:rsid w:val="000C75E7"/>
    <w:rsid w:val="000D071A"/>
    <w:rsid w:val="000D0B34"/>
    <w:rsid w:val="000D13BA"/>
    <w:rsid w:val="000D14A9"/>
    <w:rsid w:val="000D33F4"/>
    <w:rsid w:val="000D524E"/>
    <w:rsid w:val="000D60B1"/>
    <w:rsid w:val="000E256A"/>
    <w:rsid w:val="000E538D"/>
    <w:rsid w:val="000E5D49"/>
    <w:rsid w:val="000F2CE5"/>
    <w:rsid w:val="000F4611"/>
    <w:rsid w:val="000F4D2E"/>
    <w:rsid w:val="000F63B5"/>
    <w:rsid w:val="000F6461"/>
    <w:rsid w:val="000F78D8"/>
    <w:rsid w:val="00100D01"/>
    <w:rsid w:val="00101581"/>
    <w:rsid w:val="00102CC9"/>
    <w:rsid w:val="00110177"/>
    <w:rsid w:val="00110C4C"/>
    <w:rsid w:val="0011149D"/>
    <w:rsid w:val="00112BD5"/>
    <w:rsid w:val="00113617"/>
    <w:rsid w:val="001138EB"/>
    <w:rsid w:val="00113EC0"/>
    <w:rsid w:val="0011541F"/>
    <w:rsid w:val="00117ECD"/>
    <w:rsid w:val="00120CFE"/>
    <w:rsid w:val="00123BCA"/>
    <w:rsid w:val="0012579B"/>
    <w:rsid w:val="001268BF"/>
    <w:rsid w:val="00126946"/>
    <w:rsid w:val="00130DC9"/>
    <w:rsid w:val="001310F3"/>
    <w:rsid w:val="00131D2C"/>
    <w:rsid w:val="001323B6"/>
    <w:rsid w:val="00133FCF"/>
    <w:rsid w:val="00134122"/>
    <w:rsid w:val="00135A99"/>
    <w:rsid w:val="00136059"/>
    <w:rsid w:val="00136261"/>
    <w:rsid w:val="0013660E"/>
    <w:rsid w:val="0014453E"/>
    <w:rsid w:val="001524E8"/>
    <w:rsid w:val="00152B65"/>
    <w:rsid w:val="00152EA7"/>
    <w:rsid w:val="00154608"/>
    <w:rsid w:val="00154D78"/>
    <w:rsid w:val="001560B1"/>
    <w:rsid w:val="001563B6"/>
    <w:rsid w:val="001570BF"/>
    <w:rsid w:val="00162330"/>
    <w:rsid w:val="0016449E"/>
    <w:rsid w:val="00165B4B"/>
    <w:rsid w:val="00170141"/>
    <w:rsid w:val="00170711"/>
    <w:rsid w:val="001716C4"/>
    <w:rsid w:val="001718DB"/>
    <w:rsid w:val="0017234C"/>
    <w:rsid w:val="00172AC8"/>
    <w:rsid w:val="001762C3"/>
    <w:rsid w:val="00176683"/>
    <w:rsid w:val="001775DE"/>
    <w:rsid w:val="00181AD7"/>
    <w:rsid w:val="00183780"/>
    <w:rsid w:val="0018550F"/>
    <w:rsid w:val="00185A8B"/>
    <w:rsid w:val="00186254"/>
    <w:rsid w:val="001865E0"/>
    <w:rsid w:val="0019000C"/>
    <w:rsid w:val="001918F9"/>
    <w:rsid w:val="00196415"/>
    <w:rsid w:val="001A1569"/>
    <w:rsid w:val="001A5C1F"/>
    <w:rsid w:val="001A5F52"/>
    <w:rsid w:val="001B1E2C"/>
    <w:rsid w:val="001B241A"/>
    <w:rsid w:val="001B4336"/>
    <w:rsid w:val="001B7D26"/>
    <w:rsid w:val="001C2086"/>
    <w:rsid w:val="001C20E8"/>
    <w:rsid w:val="001C2893"/>
    <w:rsid w:val="001C33CB"/>
    <w:rsid w:val="001C3B52"/>
    <w:rsid w:val="001C3BA3"/>
    <w:rsid w:val="001C4589"/>
    <w:rsid w:val="001C4F44"/>
    <w:rsid w:val="001C5640"/>
    <w:rsid w:val="001C5916"/>
    <w:rsid w:val="001C5B59"/>
    <w:rsid w:val="001C5C3B"/>
    <w:rsid w:val="001C6E48"/>
    <w:rsid w:val="001C7856"/>
    <w:rsid w:val="001D0D22"/>
    <w:rsid w:val="001D142C"/>
    <w:rsid w:val="001D17C7"/>
    <w:rsid w:val="001D1D58"/>
    <w:rsid w:val="001D26C7"/>
    <w:rsid w:val="001D3414"/>
    <w:rsid w:val="001D3F89"/>
    <w:rsid w:val="001D5071"/>
    <w:rsid w:val="001D6F5B"/>
    <w:rsid w:val="001D7D48"/>
    <w:rsid w:val="001E07A2"/>
    <w:rsid w:val="001E0B73"/>
    <w:rsid w:val="001E12A7"/>
    <w:rsid w:val="001E1D31"/>
    <w:rsid w:val="001E201E"/>
    <w:rsid w:val="001E221C"/>
    <w:rsid w:val="001E23FB"/>
    <w:rsid w:val="001E3993"/>
    <w:rsid w:val="001E4385"/>
    <w:rsid w:val="001E494F"/>
    <w:rsid w:val="001E5DE5"/>
    <w:rsid w:val="001E5FCF"/>
    <w:rsid w:val="001E7937"/>
    <w:rsid w:val="001E7D6C"/>
    <w:rsid w:val="001F25E4"/>
    <w:rsid w:val="001F2FE8"/>
    <w:rsid w:val="001F46E5"/>
    <w:rsid w:val="001F50C0"/>
    <w:rsid w:val="001F5891"/>
    <w:rsid w:val="001F5A88"/>
    <w:rsid w:val="001F6605"/>
    <w:rsid w:val="001F68E2"/>
    <w:rsid w:val="001F733C"/>
    <w:rsid w:val="002005ED"/>
    <w:rsid w:val="0020129F"/>
    <w:rsid w:val="0020333D"/>
    <w:rsid w:val="00203FDE"/>
    <w:rsid w:val="00206AA3"/>
    <w:rsid w:val="002079CE"/>
    <w:rsid w:val="00212553"/>
    <w:rsid w:val="0021317D"/>
    <w:rsid w:val="00213F15"/>
    <w:rsid w:val="002141B3"/>
    <w:rsid w:val="00214DB0"/>
    <w:rsid w:val="00214EA1"/>
    <w:rsid w:val="002153E2"/>
    <w:rsid w:val="0021580E"/>
    <w:rsid w:val="002217F3"/>
    <w:rsid w:val="00221847"/>
    <w:rsid w:val="002225E9"/>
    <w:rsid w:val="0022293F"/>
    <w:rsid w:val="002237FC"/>
    <w:rsid w:val="00225199"/>
    <w:rsid w:val="00225CD3"/>
    <w:rsid w:val="002268DB"/>
    <w:rsid w:val="0023247C"/>
    <w:rsid w:val="0023419D"/>
    <w:rsid w:val="00235C78"/>
    <w:rsid w:val="00235C94"/>
    <w:rsid w:val="00236EB1"/>
    <w:rsid w:val="00237EB0"/>
    <w:rsid w:val="002409E4"/>
    <w:rsid w:val="00240C84"/>
    <w:rsid w:val="00243E53"/>
    <w:rsid w:val="00244A3A"/>
    <w:rsid w:val="002475B1"/>
    <w:rsid w:val="00251373"/>
    <w:rsid w:val="00251649"/>
    <w:rsid w:val="0025364F"/>
    <w:rsid w:val="002544D1"/>
    <w:rsid w:val="00256146"/>
    <w:rsid w:val="0025645E"/>
    <w:rsid w:val="0025654B"/>
    <w:rsid w:val="002600AC"/>
    <w:rsid w:val="0026250D"/>
    <w:rsid w:val="00262647"/>
    <w:rsid w:val="002632B3"/>
    <w:rsid w:val="0026388C"/>
    <w:rsid w:val="00264750"/>
    <w:rsid w:val="00265BB4"/>
    <w:rsid w:val="00266F1B"/>
    <w:rsid w:val="00267508"/>
    <w:rsid w:val="0026791F"/>
    <w:rsid w:val="00267AF9"/>
    <w:rsid w:val="00267C33"/>
    <w:rsid w:val="00267F04"/>
    <w:rsid w:val="00270783"/>
    <w:rsid w:val="0027081D"/>
    <w:rsid w:val="00270D24"/>
    <w:rsid w:val="002724A7"/>
    <w:rsid w:val="00274CB9"/>
    <w:rsid w:val="002760A3"/>
    <w:rsid w:val="00281377"/>
    <w:rsid w:val="0028189A"/>
    <w:rsid w:val="002847C1"/>
    <w:rsid w:val="00284B00"/>
    <w:rsid w:val="002850A4"/>
    <w:rsid w:val="00285952"/>
    <w:rsid w:val="00285C40"/>
    <w:rsid w:val="002869DF"/>
    <w:rsid w:val="00292B06"/>
    <w:rsid w:val="00292CCD"/>
    <w:rsid w:val="00295AE5"/>
    <w:rsid w:val="00295B5D"/>
    <w:rsid w:val="0029780E"/>
    <w:rsid w:val="002A068E"/>
    <w:rsid w:val="002A1704"/>
    <w:rsid w:val="002A1C56"/>
    <w:rsid w:val="002A2551"/>
    <w:rsid w:val="002A3054"/>
    <w:rsid w:val="002A6300"/>
    <w:rsid w:val="002B1AF6"/>
    <w:rsid w:val="002B245F"/>
    <w:rsid w:val="002B6322"/>
    <w:rsid w:val="002B6FD2"/>
    <w:rsid w:val="002B72F5"/>
    <w:rsid w:val="002C0D96"/>
    <w:rsid w:val="002C39C8"/>
    <w:rsid w:val="002C7C0A"/>
    <w:rsid w:val="002D4735"/>
    <w:rsid w:val="002D6387"/>
    <w:rsid w:val="002E07B5"/>
    <w:rsid w:val="002E3DFD"/>
    <w:rsid w:val="002F095E"/>
    <w:rsid w:val="002F0E94"/>
    <w:rsid w:val="002F1773"/>
    <w:rsid w:val="002F214C"/>
    <w:rsid w:val="002F2ECD"/>
    <w:rsid w:val="002F3066"/>
    <w:rsid w:val="002F3ED2"/>
    <w:rsid w:val="002F4189"/>
    <w:rsid w:val="002F5573"/>
    <w:rsid w:val="002F753B"/>
    <w:rsid w:val="00302931"/>
    <w:rsid w:val="00303B8B"/>
    <w:rsid w:val="003040AD"/>
    <w:rsid w:val="00306453"/>
    <w:rsid w:val="0030671D"/>
    <w:rsid w:val="003100BA"/>
    <w:rsid w:val="003100D4"/>
    <w:rsid w:val="003118C6"/>
    <w:rsid w:val="00314DE9"/>
    <w:rsid w:val="00314EF3"/>
    <w:rsid w:val="003160EC"/>
    <w:rsid w:val="003166EF"/>
    <w:rsid w:val="00317CDF"/>
    <w:rsid w:val="003200FA"/>
    <w:rsid w:val="00321BA7"/>
    <w:rsid w:val="003268EA"/>
    <w:rsid w:val="00326F5B"/>
    <w:rsid w:val="00330E64"/>
    <w:rsid w:val="00331837"/>
    <w:rsid w:val="003331B5"/>
    <w:rsid w:val="00335C16"/>
    <w:rsid w:val="00337B72"/>
    <w:rsid w:val="00337E53"/>
    <w:rsid w:val="003510DD"/>
    <w:rsid w:val="00351608"/>
    <w:rsid w:val="00352676"/>
    <w:rsid w:val="00354469"/>
    <w:rsid w:val="003550CF"/>
    <w:rsid w:val="00355C1A"/>
    <w:rsid w:val="00360854"/>
    <w:rsid w:val="003644E8"/>
    <w:rsid w:val="00365658"/>
    <w:rsid w:val="00370DBF"/>
    <w:rsid w:val="003717B2"/>
    <w:rsid w:val="00372042"/>
    <w:rsid w:val="00372FE0"/>
    <w:rsid w:val="00373297"/>
    <w:rsid w:val="00373EE4"/>
    <w:rsid w:val="003749C3"/>
    <w:rsid w:val="00375555"/>
    <w:rsid w:val="0037556F"/>
    <w:rsid w:val="003756B1"/>
    <w:rsid w:val="00377023"/>
    <w:rsid w:val="003775AB"/>
    <w:rsid w:val="00377A50"/>
    <w:rsid w:val="00377E3C"/>
    <w:rsid w:val="00380509"/>
    <w:rsid w:val="00381BDC"/>
    <w:rsid w:val="00382A0C"/>
    <w:rsid w:val="00382E9C"/>
    <w:rsid w:val="00382FFE"/>
    <w:rsid w:val="003831A8"/>
    <w:rsid w:val="00386217"/>
    <w:rsid w:val="00386CCF"/>
    <w:rsid w:val="0038741F"/>
    <w:rsid w:val="0038775C"/>
    <w:rsid w:val="0038788B"/>
    <w:rsid w:val="00387F57"/>
    <w:rsid w:val="00391634"/>
    <w:rsid w:val="00391B4C"/>
    <w:rsid w:val="00392DD8"/>
    <w:rsid w:val="003946D2"/>
    <w:rsid w:val="003947B5"/>
    <w:rsid w:val="00394956"/>
    <w:rsid w:val="00395C77"/>
    <w:rsid w:val="003976F0"/>
    <w:rsid w:val="00397CED"/>
    <w:rsid w:val="003A0881"/>
    <w:rsid w:val="003A2AF1"/>
    <w:rsid w:val="003A383F"/>
    <w:rsid w:val="003A72AA"/>
    <w:rsid w:val="003B40B1"/>
    <w:rsid w:val="003B4D2D"/>
    <w:rsid w:val="003B7F5F"/>
    <w:rsid w:val="003C1AC9"/>
    <w:rsid w:val="003C3BF1"/>
    <w:rsid w:val="003C6EAE"/>
    <w:rsid w:val="003D5F6F"/>
    <w:rsid w:val="003D729C"/>
    <w:rsid w:val="003D7B4F"/>
    <w:rsid w:val="003D7B83"/>
    <w:rsid w:val="003E1C21"/>
    <w:rsid w:val="003E4840"/>
    <w:rsid w:val="003E4C2C"/>
    <w:rsid w:val="003E69BE"/>
    <w:rsid w:val="003E71A5"/>
    <w:rsid w:val="003F0203"/>
    <w:rsid w:val="003F05F1"/>
    <w:rsid w:val="003F07B1"/>
    <w:rsid w:val="003F2405"/>
    <w:rsid w:val="003F267D"/>
    <w:rsid w:val="003F54A9"/>
    <w:rsid w:val="003F56F7"/>
    <w:rsid w:val="003F7828"/>
    <w:rsid w:val="00401067"/>
    <w:rsid w:val="004023A7"/>
    <w:rsid w:val="0040269E"/>
    <w:rsid w:val="00406119"/>
    <w:rsid w:val="004071FB"/>
    <w:rsid w:val="00410CE1"/>
    <w:rsid w:val="004116CE"/>
    <w:rsid w:val="00422CDC"/>
    <w:rsid w:val="00423E78"/>
    <w:rsid w:val="00423FB6"/>
    <w:rsid w:val="00424935"/>
    <w:rsid w:val="004250AA"/>
    <w:rsid w:val="00426A0A"/>
    <w:rsid w:val="004277F3"/>
    <w:rsid w:val="00430A3C"/>
    <w:rsid w:val="004311F7"/>
    <w:rsid w:val="004322BF"/>
    <w:rsid w:val="004344E5"/>
    <w:rsid w:val="004361DD"/>
    <w:rsid w:val="00441532"/>
    <w:rsid w:val="004435D7"/>
    <w:rsid w:val="00443FCE"/>
    <w:rsid w:val="00445AC0"/>
    <w:rsid w:val="00446003"/>
    <w:rsid w:val="00446495"/>
    <w:rsid w:val="00452691"/>
    <w:rsid w:val="00453D16"/>
    <w:rsid w:val="0045468C"/>
    <w:rsid w:val="0045497A"/>
    <w:rsid w:val="00455839"/>
    <w:rsid w:val="00460B31"/>
    <w:rsid w:val="00470232"/>
    <w:rsid w:val="00474C81"/>
    <w:rsid w:val="004767B1"/>
    <w:rsid w:val="0048242F"/>
    <w:rsid w:val="0048252D"/>
    <w:rsid w:val="00482E45"/>
    <w:rsid w:val="00483677"/>
    <w:rsid w:val="00484915"/>
    <w:rsid w:val="004858B6"/>
    <w:rsid w:val="00485A1C"/>
    <w:rsid w:val="004910C6"/>
    <w:rsid w:val="00492912"/>
    <w:rsid w:val="00492C1C"/>
    <w:rsid w:val="00494591"/>
    <w:rsid w:val="004A07B2"/>
    <w:rsid w:val="004A1EE6"/>
    <w:rsid w:val="004A39FD"/>
    <w:rsid w:val="004A592E"/>
    <w:rsid w:val="004A6002"/>
    <w:rsid w:val="004B1698"/>
    <w:rsid w:val="004B1883"/>
    <w:rsid w:val="004B2E33"/>
    <w:rsid w:val="004B462C"/>
    <w:rsid w:val="004B5432"/>
    <w:rsid w:val="004B67A9"/>
    <w:rsid w:val="004B7924"/>
    <w:rsid w:val="004C363A"/>
    <w:rsid w:val="004C583C"/>
    <w:rsid w:val="004C5E9B"/>
    <w:rsid w:val="004C6187"/>
    <w:rsid w:val="004D0CC7"/>
    <w:rsid w:val="004D0DE5"/>
    <w:rsid w:val="004D2691"/>
    <w:rsid w:val="004D5221"/>
    <w:rsid w:val="004D5B1C"/>
    <w:rsid w:val="004D78DE"/>
    <w:rsid w:val="004E076B"/>
    <w:rsid w:val="004E1330"/>
    <w:rsid w:val="004E30CF"/>
    <w:rsid w:val="004E49BD"/>
    <w:rsid w:val="004E5835"/>
    <w:rsid w:val="004E6720"/>
    <w:rsid w:val="004E7B39"/>
    <w:rsid w:val="004F01FD"/>
    <w:rsid w:val="004F0F1F"/>
    <w:rsid w:val="004F41CE"/>
    <w:rsid w:val="004F4B97"/>
    <w:rsid w:val="005008FE"/>
    <w:rsid w:val="00501807"/>
    <w:rsid w:val="00501833"/>
    <w:rsid w:val="005041E3"/>
    <w:rsid w:val="00505C38"/>
    <w:rsid w:val="00506CBB"/>
    <w:rsid w:val="0051111A"/>
    <w:rsid w:val="005124A3"/>
    <w:rsid w:val="00517AAE"/>
    <w:rsid w:val="00520517"/>
    <w:rsid w:val="00522100"/>
    <w:rsid w:val="005228DE"/>
    <w:rsid w:val="00525AC0"/>
    <w:rsid w:val="00525E91"/>
    <w:rsid w:val="005267A7"/>
    <w:rsid w:val="00530706"/>
    <w:rsid w:val="0053095B"/>
    <w:rsid w:val="00532C0F"/>
    <w:rsid w:val="00537391"/>
    <w:rsid w:val="0054364D"/>
    <w:rsid w:val="00546780"/>
    <w:rsid w:val="00547A3B"/>
    <w:rsid w:val="00547BE8"/>
    <w:rsid w:val="0055167C"/>
    <w:rsid w:val="00552ACE"/>
    <w:rsid w:val="00552F28"/>
    <w:rsid w:val="00554086"/>
    <w:rsid w:val="00554664"/>
    <w:rsid w:val="005602C1"/>
    <w:rsid w:val="0056090B"/>
    <w:rsid w:val="00561E8D"/>
    <w:rsid w:val="005632D9"/>
    <w:rsid w:val="00563C4C"/>
    <w:rsid w:val="005643BB"/>
    <w:rsid w:val="00564FC6"/>
    <w:rsid w:val="00565184"/>
    <w:rsid w:val="00565B67"/>
    <w:rsid w:val="005662F0"/>
    <w:rsid w:val="0056721C"/>
    <w:rsid w:val="00567386"/>
    <w:rsid w:val="0056774A"/>
    <w:rsid w:val="00570D27"/>
    <w:rsid w:val="005710D7"/>
    <w:rsid w:val="005713C8"/>
    <w:rsid w:val="005740F8"/>
    <w:rsid w:val="0057614F"/>
    <w:rsid w:val="00577F94"/>
    <w:rsid w:val="00580E21"/>
    <w:rsid w:val="00581025"/>
    <w:rsid w:val="005810C7"/>
    <w:rsid w:val="0058130F"/>
    <w:rsid w:val="00583110"/>
    <w:rsid w:val="00584BAC"/>
    <w:rsid w:val="0058610F"/>
    <w:rsid w:val="005915FC"/>
    <w:rsid w:val="0059230B"/>
    <w:rsid w:val="0059271D"/>
    <w:rsid w:val="00593C91"/>
    <w:rsid w:val="00594179"/>
    <w:rsid w:val="00596AD5"/>
    <w:rsid w:val="00597A2A"/>
    <w:rsid w:val="005A0741"/>
    <w:rsid w:val="005A3DDF"/>
    <w:rsid w:val="005A5E52"/>
    <w:rsid w:val="005A65BE"/>
    <w:rsid w:val="005A6BBB"/>
    <w:rsid w:val="005A7827"/>
    <w:rsid w:val="005A7A97"/>
    <w:rsid w:val="005A7EEB"/>
    <w:rsid w:val="005B10B6"/>
    <w:rsid w:val="005B15A9"/>
    <w:rsid w:val="005B2395"/>
    <w:rsid w:val="005B3517"/>
    <w:rsid w:val="005B40B2"/>
    <w:rsid w:val="005B5766"/>
    <w:rsid w:val="005B6A5F"/>
    <w:rsid w:val="005C0760"/>
    <w:rsid w:val="005C1348"/>
    <w:rsid w:val="005C135E"/>
    <w:rsid w:val="005C3270"/>
    <w:rsid w:val="005C3FDE"/>
    <w:rsid w:val="005C4121"/>
    <w:rsid w:val="005C507E"/>
    <w:rsid w:val="005C5AA0"/>
    <w:rsid w:val="005C5C74"/>
    <w:rsid w:val="005D5236"/>
    <w:rsid w:val="005D6ADA"/>
    <w:rsid w:val="005D6B0F"/>
    <w:rsid w:val="005D6F27"/>
    <w:rsid w:val="005D7123"/>
    <w:rsid w:val="005D7BCC"/>
    <w:rsid w:val="005E08B2"/>
    <w:rsid w:val="005E35E7"/>
    <w:rsid w:val="005E5118"/>
    <w:rsid w:val="005F0967"/>
    <w:rsid w:val="005F277A"/>
    <w:rsid w:val="005F3F8D"/>
    <w:rsid w:val="005F594F"/>
    <w:rsid w:val="005F729E"/>
    <w:rsid w:val="005F7DBB"/>
    <w:rsid w:val="006019E0"/>
    <w:rsid w:val="006023FD"/>
    <w:rsid w:val="0060298C"/>
    <w:rsid w:val="006041A6"/>
    <w:rsid w:val="00610BE0"/>
    <w:rsid w:val="006110F1"/>
    <w:rsid w:val="006117F5"/>
    <w:rsid w:val="0061297B"/>
    <w:rsid w:val="00613270"/>
    <w:rsid w:val="0061362F"/>
    <w:rsid w:val="00613E34"/>
    <w:rsid w:val="00616B83"/>
    <w:rsid w:val="00616EC8"/>
    <w:rsid w:val="00617330"/>
    <w:rsid w:val="006216F4"/>
    <w:rsid w:val="00621F12"/>
    <w:rsid w:val="006232E5"/>
    <w:rsid w:val="00623EED"/>
    <w:rsid w:val="0062757B"/>
    <w:rsid w:val="006300CE"/>
    <w:rsid w:val="00632056"/>
    <w:rsid w:val="00633E83"/>
    <w:rsid w:val="006343E4"/>
    <w:rsid w:val="00634789"/>
    <w:rsid w:val="00635D83"/>
    <w:rsid w:val="00637020"/>
    <w:rsid w:val="006373E1"/>
    <w:rsid w:val="00640A1B"/>
    <w:rsid w:val="00640D32"/>
    <w:rsid w:val="00642555"/>
    <w:rsid w:val="00643BB3"/>
    <w:rsid w:val="006453AB"/>
    <w:rsid w:val="00645A34"/>
    <w:rsid w:val="00650039"/>
    <w:rsid w:val="0065070E"/>
    <w:rsid w:val="00652B63"/>
    <w:rsid w:val="00653490"/>
    <w:rsid w:val="006542C2"/>
    <w:rsid w:val="00656916"/>
    <w:rsid w:val="006577E1"/>
    <w:rsid w:val="0066014F"/>
    <w:rsid w:val="00660F40"/>
    <w:rsid w:val="006614B4"/>
    <w:rsid w:val="0066468D"/>
    <w:rsid w:val="006649B0"/>
    <w:rsid w:val="00665DDA"/>
    <w:rsid w:val="00671475"/>
    <w:rsid w:val="0067376A"/>
    <w:rsid w:val="00674388"/>
    <w:rsid w:val="006751FE"/>
    <w:rsid w:val="006757DD"/>
    <w:rsid w:val="00676CD6"/>
    <w:rsid w:val="0068119A"/>
    <w:rsid w:val="006812E0"/>
    <w:rsid w:val="00681494"/>
    <w:rsid w:val="00681665"/>
    <w:rsid w:val="00681CA0"/>
    <w:rsid w:val="0068234D"/>
    <w:rsid w:val="006844A0"/>
    <w:rsid w:val="00690309"/>
    <w:rsid w:val="00690CE8"/>
    <w:rsid w:val="0069275E"/>
    <w:rsid w:val="00692911"/>
    <w:rsid w:val="00697E23"/>
    <w:rsid w:val="006A4EC8"/>
    <w:rsid w:val="006A53C0"/>
    <w:rsid w:val="006B406E"/>
    <w:rsid w:val="006B4BD1"/>
    <w:rsid w:val="006B5494"/>
    <w:rsid w:val="006B5545"/>
    <w:rsid w:val="006B6E0E"/>
    <w:rsid w:val="006C13D1"/>
    <w:rsid w:val="006C194E"/>
    <w:rsid w:val="006C4EBB"/>
    <w:rsid w:val="006C7003"/>
    <w:rsid w:val="006C7566"/>
    <w:rsid w:val="006C7890"/>
    <w:rsid w:val="006D2F89"/>
    <w:rsid w:val="006D4E17"/>
    <w:rsid w:val="006D680B"/>
    <w:rsid w:val="006D7177"/>
    <w:rsid w:val="006D7977"/>
    <w:rsid w:val="006D7B81"/>
    <w:rsid w:val="006E0EF4"/>
    <w:rsid w:val="006E44AF"/>
    <w:rsid w:val="006E5867"/>
    <w:rsid w:val="006F3DB2"/>
    <w:rsid w:val="006F4143"/>
    <w:rsid w:val="006F517B"/>
    <w:rsid w:val="006F5E91"/>
    <w:rsid w:val="006F729F"/>
    <w:rsid w:val="00701A87"/>
    <w:rsid w:val="00701B46"/>
    <w:rsid w:val="00703BBA"/>
    <w:rsid w:val="00704618"/>
    <w:rsid w:val="0070473D"/>
    <w:rsid w:val="0070677C"/>
    <w:rsid w:val="007071B8"/>
    <w:rsid w:val="00717627"/>
    <w:rsid w:val="007178FB"/>
    <w:rsid w:val="0072102B"/>
    <w:rsid w:val="00724F23"/>
    <w:rsid w:val="0072555A"/>
    <w:rsid w:val="00734D08"/>
    <w:rsid w:val="0073513C"/>
    <w:rsid w:val="00735B37"/>
    <w:rsid w:val="00745222"/>
    <w:rsid w:val="00746A56"/>
    <w:rsid w:val="00746D9A"/>
    <w:rsid w:val="00746F43"/>
    <w:rsid w:val="00747A69"/>
    <w:rsid w:val="00753530"/>
    <w:rsid w:val="00753715"/>
    <w:rsid w:val="00754A44"/>
    <w:rsid w:val="00755016"/>
    <w:rsid w:val="00756EF2"/>
    <w:rsid w:val="0076179B"/>
    <w:rsid w:val="00762A3F"/>
    <w:rsid w:val="007634DA"/>
    <w:rsid w:val="00764A4B"/>
    <w:rsid w:val="00766855"/>
    <w:rsid w:val="00767742"/>
    <w:rsid w:val="00767BCF"/>
    <w:rsid w:val="00770936"/>
    <w:rsid w:val="0077121F"/>
    <w:rsid w:val="00771228"/>
    <w:rsid w:val="0077162E"/>
    <w:rsid w:val="00771A17"/>
    <w:rsid w:val="007721F6"/>
    <w:rsid w:val="00774FFF"/>
    <w:rsid w:val="007770D0"/>
    <w:rsid w:val="00781062"/>
    <w:rsid w:val="007815E8"/>
    <w:rsid w:val="00782F34"/>
    <w:rsid w:val="0078353D"/>
    <w:rsid w:val="00783781"/>
    <w:rsid w:val="00783A26"/>
    <w:rsid w:val="00783B4E"/>
    <w:rsid w:val="007841CF"/>
    <w:rsid w:val="00785C67"/>
    <w:rsid w:val="0079006A"/>
    <w:rsid w:val="00792EE2"/>
    <w:rsid w:val="00792F7C"/>
    <w:rsid w:val="007948D2"/>
    <w:rsid w:val="007965B0"/>
    <w:rsid w:val="007970E0"/>
    <w:rsid w:val="00797614"/>
    <w:rsid w:val="00797C0D"/>
    <w:rsid w:val="007A1C3D"/>
    <w:rsid w:val="007A29E4"/>
    <w:rsid w:val="007A3AE3"/>
    <w:rsid w:val="007A6239"/>
    <w:rsid w:val="007A7347"/>
    <w:rsid w:val="007B1D8B"/>
    <w:rsid w:val="007B1F49"/>
    <w:rsid w:val="007B31C9"/>
    <w:rsid w:val="007B3210"/>
    <w:rsid w:val="007B38A6"/>
    <w:rsid w:val="007C1290"/>
    <w:rsid w:val="007C31FE"/>
    <w:rsid w:val="007C378A"/>
    <w:rsid w:val="007C565A"/>
    <w:rsid w:val="007C582B"/>
    <w:rsid w:val="007C7742"/>
    <w:rsid w:val="007C7AA3"/>
    <w:rsid w:val="007D215E"/>
    <w:rsid w:val="007D2B53"/>
    <w:rsid w:val="007D49E5"/>
    <w:rsid w:val="007D4B6F"/>
    <w:rsid w:val="007E05F8"/>
    <w:rsid w:val="007E0A4D"/>
    <w:rsid w:val="007E603A"/>
    <w:rsid w:val="007F2F29"/>
    <w:rsid w:val="007F4EBC"/>
    <w:rsid w:val="007F57C3"/>
    <w:rsid w:val="007F75AE"/>
    <w:rsid w:val="00800732"/>
    <w:rsid w:val="00802004"/>
    <w:rsid w:val="008038B3"/>
    <w:rsid w:val="008045C3"/>
    <w:rsid w:val="008071C4"/>
    <w:rsid w:val="008123BE"/>
    <w:rsid w:val="0081328B"/>
    <w:rsid w:val="0081337C"/>
    <w:rsid w:val="008147C6"/>
    <w:rsid w:val="008154C2"/>
    <w:rsid w:val="0081619B"/>
    <w:rsid w:val="00816CBA"/>
    <w:rsid w:val="00817E97"/>
    <w:rsid w:val="00823710"/>
    <w:rsid w:val="008244C7"/>
    <w:rsid w:val="00824AD9"/>
    <w:rsid w:val="00825B41"/>
    <w:rsid w:val="008265C6"/>
    <w:rsid w:val="00826BA8"/>
    <w:rsid w:val="0082789D"/>
    <w:rsid w:val="00832E5B"/>
    <w:rsid w:val="00832F48"/>
    <w:rsid w:val="0083456C"/>
    <w:rsid w:val="0083644F"/>
    <w:rsid w:val="008441B2"/>
    <w:rsid w:val="00844BE8"/>
    <w:rsid w:val="00846173"/>
    <w:rsid w:val="00846C2A"/>
    <w:rsid w:val="00847E7D"/>
    <w:rsid w:val="00851ACD"/>
    <w:rsid w:val="0085473E"/>
    <w:rsid w:val="00854F3A"/>
    <w:rsid w:val="00856F6D"/>
    <w:rsid w:val="008575A9"/>
    <w:rsid w:val="008606F9"/>
    <w:rsid w:val="0086326F"/>
    <w:rsid w:val="00863A10"/>
    <w:rsid w:val="00863C8A"/>
    <w:rsid w:val="00863E84"/>
    <w:rsid w:val="0086411C"/>
    <w:rsid w:val="00865F60"/>
    <w:rsid w:val="00866028"/>
    <w:rsid w:val="008662FE"/>
    <w:rsid w:val="00866E42"/>
    <w:rsid w:val="0086782B"/>
    <w:rsid w:val="00874615"/>
    <w:rsid w:val="008811C1"/>
    <w:rsid w:val="00881472"/>
    <w:rsid w:val="0088357C"/>
    <w:rsid w:val="00883957"/>
    <w:rsid w:val="008867B9"/>
    <w:rsid w:val="00887219"/>
    <w:rsid w:val="008875BF"/>
    <w:rsid w:val="008875FB"/>
    <w:rsid w:val="00890F52"/>
    <w:rsid w:val="00891D30"/>
    <w:rsid w:val="00892A83"/>
    <w:rsid w:val="00893E31"/>
    <w:rsid w:val="00894F19"/>
    <w:rsid w:val="00896C45"/>
    <w:rsid w:val="008971F8"/>
    <w:rsid w:val="00897AE8"/>
    <w:rsid w:val="008A08A2"/>
    <w:rsid w:val="008A0D9F"/>
    <w:rsid w:val="008A3F52"/>
    <w:rsid w:val="008A415B"/>
    <w:rsid w:val="008A4D2F"/>
    <w:rsid w:val="008A7DC9"/>
    <w:rsid w:val="008B2550"/>
    <w:rsid w:val="008B7AAC"/>
    <w:rsid w:val="008C1D8C"/>
    <w:rsid w:val="008C207E"/>
    <w:rsid w:val="008C29B0"/>
    <w:rsid w:val="008C3149"/>
    <w:rsid w:val="008C387E"/>
    <w:rsid w:val="008C6205"/>
    <w:rsid w:val="008C63CB"/>
    <w:rsid w:val="008D2290"/>
    <w:rsid w:val="008D2CD8"/>
    <w:rsid w:val="008D30B7"/>
    <w:rsid w:val="008D55F3"/>
    <w:rsid w:val="008D5643"/>
    <w:rsid w:val="008D5D3E"/>
    <w:rsid w:val="008D622E"/>
    <w:rsid w:val="008D72B1"/>
    <w:rsid w:val="008E29EF"/>
    <w:rsid w:val="008E483C"/>
    <w:rsid w:val="008E6F9A"/>
    <w:rsid w:val="008E7680"/>
    <w:rsid w:val="008E77E3"/>
    <w:rsid w:val="008F09FA"/>
    <w:rsid w:val="008F359F"/>
    <w:rsid w:val="008F778C"/>
    <w:rsid w:val="008F78AF"/>
    <w:rsid w:val="008F7F0D"/>
    <w:rsid w:val="00901D13"/>
    <w:rsid w:val="009029A7"/>
    <w:rsid w:val="00903886"/>
    <w:rsid w:val="00906435"/>
    <w:rsid w:val="009066B2"/>
    <w:rsid w:val="009076E2"/>
    <w:rsid w:val="00910662"/>
    <w:rsid w:val="00911080"/>
    <w:rsid w:val="00915485"/>
    <w:rsid w:val="0091548F"/>
    <w:rsid w:val="009158F8"/>
    <w:rsid w:val="00916B29"/>
    <w:rsid w:val="0092023B"/>
    <w:rsid w:val="00921006"/>
    <w:rsid w:val="00922C5B"/>
    <w:rsid w:val="00925F85"/>
    <w:rsid w:val="009272DF"/>
    <w:rsid w:val="0093030C"/>
    <w:rsid w:val="00930B32"/>
    <w:rsid w:val="0093212A"/>
    <w:rsid w:val="009341B7"/>
    <w:rsid w:val="00934304"/>
    <w:rsid w:val="00935AAC"/>
    <w:rsid w:val="009372CC"/>
    <w:rsid w:val="009409F8"/>
    <w:rsid w:val="00941C1B"/>
    <w:rsid w:val="00945CBC"/>
    <w:rsid w:val="0094774C"/>
    <w:rsid w:val="00947A5D"/>
    <w:rsid w:val="009508C3"/>
    <w:rsid w:val="009510EE"/>
    <w:rsid w:val="0095123B"/>
    <w:rsid w:val="009535AE"/>
    <w:rsid w:val="00953CA4"/>
    <w:rsid w:val="0095499A"/>
    <w:rsid w:val="00954DBD"/>
    <w:rsid w:val="00955CD3"/>
    <w:rsid w:val="00956EE8"/>
    <w:rsid w:val="009604DA"/>
    <w:rsid w:val="00964AAE"/>
    <w:rsid w:val="009650AB"/>
    <w:rsid w:val="00965A7E"/>
    <w:rsid w:val="00966654"/>
    <w:rsid w:val="00966703"/>
    <w:rsid w:val="0096701D"/>
    <w:rsid w:val="00971EF5"/>
    <w:rsid w:val="00975D53"/>
    <w:rsid w:val="00976FC4"/>
    <w:rsid w:val="00977FD4"/>
    <w:rsid w:val="009805B4"/>
    <w:rsid w:val="00981AF5"/>
    <w:rsid w:val="0098447E"/>
    <w:rsid w:val="009849CB"/>
    <w:rsid w:val="00985A97"/>
    <w:rsid w:val="009863C7"/>
    <w:rsid w:val="0098794A"/>
    <w:rsid w:val="00987E82"/>
    <w:rsid w:val="00990A8E"/>
    <w:rsid w:val="00995E8F"/>
    <w:rsid w:val="009A1637"/>
    <w:rsid w:val="009A2172"/>
    <w:rsid w:val="009A3582"/>
    <w:rsid w:val="009A50C3"/>
    <w:rsid w:val="009A53E7"/>
    <w:rsid w:val="009B0E2F"/>
    <w:rsid w:val="009B1452"/>
    <w:rsid w:val="009B172A"/>
    <w:rsid w:val="009B1FC1"/>
    <w:rsid w:val="009B32C5"/>
    <w:rsid w:val="009B389C"/>
    <w:rsid w:val="009B4539"/>
    <w:rsid w:val="009B470E"/>
    <w:rsid w:val="009B4721"/>
    <w:rsid w:val="009B4727"/>
    <w:rsid w:val="009B4C2B"/>
    <w:rsid w:val="009B5EA5"/>
    <w:rsid w:val="009B639E"/>
    <w:rsid w:val="009B7000"/>
    <w:rsid w:val="009B74A2"/>
    <w:rsid w:val="009B7BA2"/>
    <w:rsid w:val="009B7F27"/>
    <w:rsid w:val="009C0EF0"/>
    <w:rsid w:val="009C2145"/>
    <w:rsid w:val="009C2736"/>
    <w:rsid w:val="009C3C9F"/>
    <w:rsid w:val="009C46A9"/>
    <w:rsid w:val="009C632E"/>
    <w:rsid w:val="009C7EA0"/>
    <w:rsid w:val="009D1B7D"/>
    <w:rsid w:val="009D3823"/>
    <w:rsid w:val="009D525B"/>
    <w:rsid w:val="009D660C"/>
    <w:rsid w:val="009D6D6E"/>
    <w:rsid w:val="009D73A6"/>
    <w:rsid w:val="009D7A81"/>
    <w:rsid w:val="009E4FAA"/>
    <w:rsid w:val="009E5145"/>
    <w:rsid w:val="009E5C0E"/>
    <w:rsid w:val="009E5CE7"/>
    <w:rsid w:val="009F00D8"/>
    <w:rsid w:val="009F2CE9"/>
    <w:rsid w:val="009F4625"/>
    <w:rsid w:val="009F50AC"/>
    <w:rsid w:val="009F53BB"/>
    <w:rsid w:val="009F61C2"/>
    <w:rsid w:val="009F74EC"/>
    <w:rsid w:val="009F757A"/>
    <w:rsid w:val="00A00E93"/>
    <w:rsid w:val="00A031E4"/>
    <w:rsid w:val="00A034B8"/>
    <w:rsid w:val="00A03B29"/>
    <w:rsid w:val="00A050A5"/>
    <w:rsid w:val="00A05270"/>
    <w:rsid w:val="00A07397"/>
    <w:rsid w:val="00A07DB1"/>
    <w:rsid w:val="00A1000A"/>
    <w:rsid w:val="00A11DE6"/>
    <w:rsid w:val="00A12A71"/>
    <w:rsid w:val="00A13503"/>
    <w:rsid w:val="00A14A62"/>
    <w:rsid w:val="00A14FF7"/>
    <w:rsid w:val="00A15C21"/>
    <w:rsid w:val="00A2169E"/>
    <w:rsid w:val="00A2354C"/>
    <w:rsid w:val="00A244EF"/>
    <w:rsid w:val="00A24602"/>
    <w:rsid w:val="00A255E9"/>
    <w:rsid w:val="00A25E39"/>
    <w:rsid w:val="00A266A3"/>
    <w:rsid w:val="00A27A6C"/>
    <w:rsid w:val="00A27C44"/>
    <w:rsid w:val="00A33D95"/>
    <w:rsid w:val="00A33DC7"/>
    <w:rsid w:val="00A36348"/>
    <w:rsid w:val="00A36E19"/>
    <w:rsid w:val="00A40BD8"/>
    <w:rsid w:val="00A459B5"/>
    <w:rsid w:val="00A527E6"/>
    <w:rsid w:val="00A54B1E"/>
    <w:rsid w:val="00A54B33"/>
    <w:rsid w:val="00A559B2"/>
    <w:rsid w:val="00A55DA1"/>
    <w:rsid w:val="00A60220"/>
    <w:rsid w:val="00A602E0"/>
    <w:rsid w:val="00A62133"/>
    <w:rsid w:val="00A62AF8"/>
    <w:rsid w:val="00A64A19"/>
    <w:rsid w:val="00A65716"/>
    <w:rsid w:val="00A66233"/>
    <w:rsid w:val="00A66D48"/>
    <w:rsid w:val="00A67419"/>
    <w:rsid w:val="00A6742E"/>
    <w:rsid w:val="00A70BF2"/>
    <w:rsid w:val="00A7225B"/>
    <w:rsid w:val="00A74524"/>
    <w:rsid w:val="00A805EC"/>
    <w:rsid w:val="00A810CC"/>
    <w:rsid w:val="00A82C16"/>
    <w:rsid w:val="00A86458"/>
    <w:rsid w:val="00A865FA"/>
    <w:rsid w:val="00A905DF"/>
    <w:rsid w:val="00A91133"/>
    <w:rsid w:val="00A94956"/>
    <w:rsid w:val="00A94C87"/>
    <w:rsid w:val="00A9542C"/>
    <w:rsid w:val="00A964D1"/>
    <w:rsid w:val="00A97C0C"/>
    <w:rsid w:val="00AA0E28"/>
    <w:rsid w:val="00AA1290"/>
    <w:rsid w:val="00AA1B02"/>
    <w:rsid w:val="00AA2938"/>
    <w:rsid w:val="00AA2CED"/>
    <w:rsid w:val="00AA302E"/>
    <w:rsid w:val="00AB114A"/>
    <w:rsid w:val="00AB1234"/>
    <w:rsid w:val="00AB1B30"/>
    <w:rsid w:val="00AB1E2E"/>
    <w:rsid w:val="00AB2038"/>
    <w:rsid w:val="00AB30C4"/>
    <w:rsid w:val="00AB319F"/>
    <w:rsid w:val="00AB49F5"/>
    <w:rsid w:val="00AB4D0A"/>
    <w:rsid w:val="00AB51BE"/>
    <w:rsid w:val="00AB524D"/>
    <w:rsid w:val="00AB588A"/>
    <w:rsid w:val="00AB7571"/>
    <w:rsid w:val="00AC154F"/>
    <w:rsid w:val="00AC1693"/>
    <w:rsid w:val="00AC484B"/>
    <w:rsid w:val="00AC5C51"/>
    <w:rsid w:val="00AC61A1"/>
    <w:rsid w:val="00AD002D"/>
    <w:rsid w:val="00AD015A"/>
    <w:rsid w:val="00AD2389"/>
    <w:rsid w:val="00AD4466"/>
    <w:rsid w:val="00AD747E"/>
    <w:rsid w:val="00AE11C9"/>
    <w:rsid w:val="00AE144B"/>
    <w:rsid w:val="00AE2336"/>
    <w:rsid w:val="00AE2DC0"/>
    <w:rsid w:val="00AE40BA"/>
    <w:rsid w:val="00AE6E34"/>
    <w:rsid w:val="00AF1FAE"/>
    <w:rsid w:val="00AF3259"/>
    <w:rsid w:val="00AF3A45"/>
    <w:rsid w:val="00AF46D1"/>
    <w:rsid w:val="00AF6309"/>
    <w:rsid w:val="00B008F0"/>
    <w:rsid w:val="00B00B35"/>
    <w:rsid w:val="00B044A1"/>
    <w:rsid w:val="00B06BD1"/>
    <w:rsid w:val="00B103BB"/>
    <w:rsid w:val="00B1531B"/>
    <w:rsid w:val="00B159BD"/>
    <w:rsid w:val="00B15DB3"/>
    <w:rsid w:val="00B26005"/>
    <w:rsid w:val="00B279AD"/>
    <w:rsid w:val="00B3005F"/>
    <w:rsid w:val="00B30827"/>
    <w:rsid w:val="00B31020"/>
    <w:rsid w:val="00B34049"/>
    <w:rsid w:val="00B3452F"/>
    <w:rsid w:val="00B35DF6"/>
    <w:rsid w:val="00B3651A"/>
    <w:rsid w:val="00B37D9C"/>
    <w:rsid w:val="00B41914"/>
    <w:rsid w:val="00B41F62"/>
    <w:rsid w:val="00B43F0E"/>
    <w:rsid w:val="00B46444"/>
    <w:rsid w:val="00B503E6"/>
    <w:rsid w:val="00B52539"/>
    <w:rsid w:val="00B53CEF"/>
    <w:rsid w:val="00B55785"/>
    <w:rsid w:val="00B565DD"/>
    <w:rsid w:val="00B6037E"/>
    <w:rsid w:val="00B607FC"/>
    <w:rsid w:val="00B609AE"/>
    <w:rsid w:val="00B62400"/>
    <w:rsid w:val="00B63BCA"/>
    <w:rsid w:val="00B64095"/>
    <w:rsid w:val="00B66E8A"/>
    <w:rsid w:val="00B7014F"/>
    <w:rsid w:val="00B707D9"/>
    <w:rsid w:val="00B70CE8"/>
    <w:rsid w:val="00B736DD"/>
    <w:rsid w:val="00B74551"/>
    <w:rsid w:val="00B7492C"/>
    <w:rsid w:val="00B75E07"/>
    <w:rsid w:val="00B77A19"/>
    <w:rsid w:val="00B80090"/>
    <w:rsid w:val="00B815DE"/>
    <w:rsid w:val="00B825CF"/>
    <w:rsid w:val="00B83459"/>
    <w:rsid w:val="00B87489"/>
    <w:rsid w:val="00B879F7"/>
    <w:rsid w:val="00B916F3"/>
    <w:rsid w:val="00B92110"/>
    <w:rsid w:val="00B96E65"/>
    <w:rsid w:val="00BA0545"/>
    <w:rsid w:val="00BA074A"/>
    <w:rsid w:val="00BA133C"/>
    <w:rsid w:val="00BA15E2"/>
    <w:rsid w:val="00BA1631"/>
    <w:rsid w:val="00BA2624"/>
    <w:rsid w:val="00BA295D"/>
    <w:rsid w:val="00BA35A4"/>
    <w:rsid w:val="00BA3A81"/>
    <w:rsid w:val="00BA3D4E"/>
    <w:rsid w:val="00BA458E"/>
    <w:rsid w:val="00BA5214"/>
    <w:rsid w:val="00BA77A5"/>
    <w:rsid w:val="00BB05D7"/>
    <w:rsid w:val="00BB2C57"/>
    <w:rsid w:val="00BB2E2F"/>
    <w:rsid w:val="00BB3402"/>
    <w:rsid w:val="00BB5D23"/>
    <w:rsid w:val="00BC0555"/>
    <w:rsid w:val="00BC11ED"/>
    <w:rsid w:val="00BC1385"/>
    <w:rsid w:val="00BC14B7"/>
    <w:rsid w:val="00BC198F"/>
    <w:rsid w:val="00BC1E94"/>
    <w:rsid w:val="00BC51B9"/>
    <w:rsid w:val="00BC7CD6"/>
    <w:rsid w:val="00BC7D6B"/>
    <w:rsid w:val="00BD1042"/>
    <w:rsid w:val="00BD1BB6"/>
    <w:rsid w:val="00BD2128"/>
    <w:rsid w:val="00BD37F8"/>
    <w:rsid w:val="00BD3C8F"/>
    <w:rsid w:val="00BD6794"/>
    <w:rsid w:val="00BD716F"/>
    <w:rsid w:val="00BE33CB"/>
    <w:rsid w:val="00BE3EE6"/>
    <w:rsid w:val="00BE47D0"/>
    <w:rsid w:val="00BE6D12"/>
    <w:rsid w:val="00BF15CC"/>
    <w:rsid w:val="00C002C4"/>
    <w:rsid w:val="00C00F82"/>
    <w:rsid w:val="00C114A6"/>
    <w:rsid w:val="00C13E0C"/>
    <w:rsid w:val="00C145D5"/>
    <w:rsid w:val="00C16D95"/>
    <w:rsid w:val="00C2584B"/>
    <w:rsid w:val="00C258C4"/>
    <w:rsid w:val="00C25D43"/>
    <w:rsid w:val="00C2652B"/>
    <w:rsid w:val="00C27193"/>
    <w:rsid w:val="00C278DA"/>
    <w:rsid w:val="00C27F0A"/>
    <w:rsid w:val="00C3116B"/>
    <w:rsid w:val="00C31985"/>
    <w:rsid w:val="00C32054"/>
    <w:rsid w:val="00C34272"/>
    <w:rsid w:val="00C34306"/>
    <w:rsid w:val="00C34A07"/>
    <w:rsid w:val="00C34DA7"/>
    <w:rsid w:val="00C3587B"/>
    <w:rsid w:val="00C36AFD"/>
    <w:rsid w:val="00C411CA"/>
    <w:rsid w:val="00C4288E"/>
    <w:rsid w:val="00C44708"/>
    <w:rsid w:val="00C4597E"/>
    <w:rsid w:val="00C50BD4"/>
    <w:rsid w:val="00C52AF4"/>
    <w:rsid w:val="00C52C14"/>
    <w:rsid w:val="00C530C7"/>
    <w:rsid w:val="00C55051"/>
    <w:rsid w:val="00C55DBA"/>
    <w:rsid w:val="00C61827"/>
    <w:rsid w:val="00C631B4"/>
    <w:rsid w:val="00C65EE9"/>
    <w:rsid w:val="00C675F7"/>
    <w:rsid w:val="00C67AE3"/>
    <w:rsid w:val="00C70B95"/>
    <w:rsid w:val="00C70C79"/>
    <w:rsid w:val="00C72119"/>
    <w:rsid w:val="00C7243E"/>
    <w:rsid w:val="00C72B9B"/>
    <w:rsid w:val="00C74834"/>
    <w:rsid w:val="00C75891"/>
    <w:rsid w:val="00C77259"/>
    <w:rsid w:val="00C77761"/>
    <w:rsid w:val="00C77F84"/>
    <w:rsid w:val="00C80C1F"/>
    <w:rsid w:val="00C81562"/>
    <w:rsid w:val="00C824D8"/>
    <w:rsid w:val="00C837BB"/>
    <w:rsid w:val="00C84A30"/>
    <w:rsid w:val="00C878EE"/>
    <w:rsid w:val="00C91C73"/>
    <w:rsid w:val="00C935BC"/>
    <w:rsid w:val="00C93D06"/>
    <w:rsid w:val="00C947DD"/>
    <w:rsid w:val="00C974CE"/>
    <w:rsid w:val="00C97CF7"/>
    <w:rsid w:val="00C97F64"/>
    <w:rsid w:val="00CA1C63"/>
    <w:rsid w:val="00CA1C98"/>
    <w:rsid w:val="00CA2546"/>
    <w:rsid w:val="00CA3D51"/>
    <w:rsid w:val="00CA51C0"/>
    <w:rsid w:val="00CA617E"/>
    <w:rsid w:val="00CB055A"/>
    <w:rsid w:val="00CB0DAF"/>
    <w:rsid w:val="00CB2AC3"/>
    <w:rsid w:val="00CB5864"/>
    <w:rsid w:val="00CB6B21"/>
    <w:rsid w:val="00CC17CB"/>
    <w:rsid w:val="00CC2DCB"/>
    <w:rsid w:val="00CC544D"/>
    <w:rsid w:val="00CC5EAF"/>
    <w:rsid w:val="00CC6842"/>
    <w:rsid w:val="00CC6A05"/>
    <w:rsid w:val="00CC7377"/>
    <w:rsid w:val="00CC73E4"/>
    <w:rsid w:val="00CD062B"/>
    <w:rsid w:val="00CD1571"/>
    <w:rsid w:val="00CD4796"/>
    <w:rsid w:val="00CD5365"/>
    <w:rsid w:val="00CD59DF"/>
    <w:rsid w:val="00CD694C"/>
    <w:rsid w:val="00CD69B5"/>
    <w:rsid w:val="00CD7FD4"/>
    <w:rsid w:val="00CE0BD9"/>
    <w:rsid w:val="00CE1BC1"/>
    <w:rsid w:val="00CE217C"/>
    <w:rsid w:val="00CE303A"/>
    <w:rsid w:val="00CE3211"/>
    <w:rsid w:val="00CE3FD1"/>
    <w:rsid w:val="00CE48E3"/>
    <w:rsid w:val="00CE4FCE"/>
    <w:rsid w:val="00CE5778"/>
    <w:rsid w:val="00CE59DF"/>
    <w:rsid w:val="00CE724E"/>
    <w:rsid w:val="00CF0AD8"/>
    <w:rsid w:val="00CF0EF8"/>
    <w:rsid w:val="00CF3E38"/>
    <w:rsid w:val="00CF406C"/>
    <w:rsid w:val="00CF6118"/>
    <w:rsid w:val="00D026E4"/>
    <w:rsid w:val="00D02F3C"/>
    <w:rsid w:val="00D03102"/>
    <w:rsid w:val="00D031A6"/>
    <w:rsid w:val="00D0446E"/>
    <w:rsid w:val="00D04B5B"/>
    <w:rsid w:val="00D05698"/>
    <w:rsid w:val="00D06FA4"/>
    <w:rsid w:val="00D1010B"/>
    <w:rsid w:val="00D10E98"/>
    <w:rsid w:val="00D11760"/>
    <w:rsid w:val="00D120EE"/>
    <w:rsid w:val="00D12AB5"/>
    <w:rsid w:val="00D12DD7"/>
    <w:rsid w:val="00D13A90"/>
    <w:rsid w:val="00D1433E"/>
    <w:rsid w:val="00D160B9"/>
    <w:rsid w:val="00D1671D"/>
    <w:rsid w:val="00D17DA0"/>
    <w:rsid w:val="00D2079A"/>
    <w:rsid w:val="00D20F65"/>
    <w:rsid w:val="00D22B8F"/>
    <w:rsid w:val="00D243FF"/>
    <w:rsid w:val="00D308A7"/>
    <w:rsid w:val="00D34789"/>
    <w:rsid w:val="00D3659F"/>
    <w:rsid w:val="00D37881"/>
    <w:rsid w:val="00D40CE6"/>
    <w:rsid w:val="00D4170D"/>
    <w:rsid w:val="00D41C15"/>
    <w:rsid w:val="00D43503"/>
    <w:rsid w:val="00D477C0"/>
    <w:rsid w:val="00D5201D"/>
    <w:rsid w:val="00D536AC"/>
    <w:rsid w:val="00D54841"/>
    <w:rsid w:val="00D60678"/>
    <w:rsid w:val="00D64D39"/>
    <w:rsid w:val="00D654B8"/>
    <w:rsid w:val="00D6621E"/>
    <w:rsid w:val="00D664D1"/>
    <w:rsid w:val="00D66806"/>
    <w:rsid w:val="00D67C78"/>
    <w:rsid w:val="00D71B6D"/>
    <w:rsid w:val="00D759D8"/>
    <w:rsid w:val="00D75D24"/>
    <w:rsid w:val="00D80F1F"/>
    <w:rsid w:val="00D816CA"/>
    <w:rsid w:val="00D82598"/>
    <w:rsid w:val="00D839AF"/>
    <w:rsid w:val="00D84501"/>
    <w:rsid w:val="00D84F9B"/>
    <w:rsid w:val="00D85B71"/>
    <w:rsid w:val="00D86758"/>
    <w:rsid w:val="00D91239"/>
    <w:rsid w:val="00D91B6A"/>
    <w:rsid w:val="00D920B3"/>
    <w:rsid w:val="00D944E9"/>
    <w:rsid w:val="00D95376"/>
    <w:rsid w:val="00DA1119"/>
    <w:rsid w:val="00DA185C"/>
    <w:rsid w:val="00DA1909"/>
    <w:rsid w:val="00DA322E"/>
    <w:rsid w:val="00DA66B5"/>
    <w:rsid w:val="00DA7405"/>
    <w:rsid w:val="00DA766F"/>
    <w:rsid w:val="00DA7CD1"/>
    <w:rsid w:val="00DB148C"/>
    <w:rsid w:val="00DB163D"/>
    <w:rsid w:val="00DB185B"/>
    <w:rsid w:val="00DB4535"/>
    <w:rsid w:val="00DB4985"/>
    <w:rsid w:val="00DB5593"/>
    <w:rsid w:val="00DC1E20"/>
    <w:rsid w:val="00DC2A52"/>
    <w:rsid w:val="00DC58CE"/>
    <w:rsid w:val="00DC5CA8"/>
    <w:rsid w:val="00DC67DD"/>
    <w:rsid w:val="00DD06C0"/>
    <w:rsid w:val="00DD071F"/>
    <w:rsid w:val="00DD0ABE"/>
    <w:rsid w:val="00DD2C83"/>
    <w:rsid w:val="00DD450C"/>
    <w:rsid w:val="00DD5E24"/>
    <w:rsid w:val="00DD7026"/>
    <w:rsid w:val="00DD74C2"/>
    <w:rsid w:val="00DE0E7C"/>
    <w:rsid w:val="00DE189A"/>
    <w:rsid w:val="00DE2AAF"/>
    <w:rsid w:val="00DE7C53"/>
    <w:rsid w:val="00DF06A9"/>
    <w:rsid w:val="00DF2F1C"/>
    <w:rsid w:val="00DF37E5"/>
    <w:rsid w:val="00DF6FFD"/>
    <w:rsid w:val="00E007F6"/>
    <w:rsid w:val="00E00814"/>
    <w:rsid w:val="00E047EC"/>
    <w:rsid w:val="00E04970"/>
    <w:rsid w:val="00E054A7"/>
    <w:rsid w:val="00E054D8"/>
    <w:rsid w:val="00E06159"/>
    <w:rsid w:val="00E06C27"/>
    <w:rsid w:val="00E06C86"/>
    <w:rsid w:val="00E06E32"/>
    <w:rsid w:val="00E148DD"/>
    <w:rsid w:val="00E14EB4"/>
    <w:rsid w:val="00E17B65"/>
    <w:rsid w:val="00E2085F"/>
    <w:rsid w:val="00E21148"/>
    <w:rsid w:val="00E2115B"/>
    <w:rsid w:val="00E21A60"/>
    <w:rsid w:val="00E2317A"/>
    <w:rsid w:val="00E2485A"/>
    <w:rsid w:val="00E248AE"/>
    <w:rsid w:val="00E27450"/>
    <w:rsid w:val="00E3033C"/>
    <w:rsid w:val="00E30A17"/>
    <w:rsid w:val="00E326B0"/>
    <w:rsid w:val="00E329A5"/>
    <w:rsid w:val="00E338D8"/>
    <w:rsid w:val="00E340CE"/>
    <w:rsid w:val="00E431D3"/>
    <w:rsid w:val="00E43FDE"/>
    <w:rsid w:val="00E45EA5"/>
    <w:rsid w:val="00E46823"/>
    <w:rsid w:val="00E47922"/>
    <w:rsid w:val="00E50B33"/>
    <w:rsid w:val="00E50C49"/>
    <w:rsid w:val="00E5211F"/>
    <w:rsid w:val="00E534E3"/>
    <w:rsid w:val="00E54488"/>
    <w:rsid w:val="00E547AF"/>
    <w:rsid w:val="00E567B4"/>
    <w:rsid w:val="00E57E7D"/>
    <w:rsid w:val="00E61116"/>
    <w:rsid w:val="00E617F1"/>
    <w:rsid w:val="00E6355A"/>
    <w:rsid w:val="00E63A8A"/>
    <w:rsid w:val="00E63B6D"/>
    <w:rsid w:val="00E65390"/>
    <w:rsid w:val="00E703F8"/>
    <w:rsid w:val="00E7087C"/>
    <w:rsid w:val="00E70C5E"/>
    <w:rsid w:val="00E723B4"/>
    <w:rsid w:val="00E73363"/>
    <w:rsid w:val="00E761CF"/>
    <w:rsid w:val="00E76D41"/>
    <w:rsid w:val="00E816AC"/>
    <w:rsid w:val="00E8359E"/>
    <w:rsid w:val="00E83EF2"/>
    <w:rsid w:val="00E847DC"/>
    <w:rsid w:val="00E858A7"/>
    <w:rsid w:val="00E901E1"/>
    <w:rsid w:val="00E93355"/>
    <w:rsid w:val="00E9584B"/>
    <w:rsid w:val="00E95852"/>
    <w:rsid w:val="00E9595F"/>
    <w:rsid w:val="00E9619C"/>
    <w:rsid w:val="00E971E1"/>
    <w:rsid w:val="00EA30DA"/>
    <w:rsid w:val="00EA7763"/>
    <w:rsid w:val="00EA777D"/>
    <w:rsid w:val="00EB029B"/>
    <w:rsid w:val="00EB0A60"/>
    <w:rsid w:val="00EB1F7F"/>
    <w:rsid w:val="00EB2618"/>
    <w:rsid w:val="00EB5F5C"/>
    <w:rsid w:val="00EB60DB"/>
    <w:rsid w:val="00EB7722"/>
    <w:rsid w:val="00EC168C"/>
    <w:rsid w:val="00EC2AB0"/>
    <w:rsid w:val="00EC3632"/>
    <w:rsid w:val="00EC70D1"/>
    <w:rsid w:val="00ED0EB7"/>
    <w:rsid w:val="00ED1234"/>
    <w:rsid w:val="00ED5991"/>
    <w:rsid w:val="00ED616B"/>
    <w:rsid w:val="00ED7AFE"/>
    <w:rsid w:val="00EE0094"/>
    <w:rsid w:val="00EE0EF3"/>
    <w:rsid w:val="00EE2E9C"/>
    <w:rsid w:val="00EE30CF"/>
    <w:rsid w:val="00EE3AC1"/>
    <w:rsid w:val="00EE53D1"/>
    <w:rsid w:val="00EE5DAE"/>
    <w:rsid w:val="00EE62DD"/>
    <w:rsid w:val="00EE7C8D"/>
    <w:rsid w:val="00EF12E9"/>
    <w:rsid w:val="00EF1D15"/>
    <w:rsid w:val="00EF426D"/>
    <w:rsid w:val="00EF6608"/>
    <w:rsid w:val="00EF778E"/>
    <w:rsid w:val="00EF7BAE"/>
    <w:rsid w:val="00F005F0"/>
    <w:rsid w:val="00F00A9D"/>
    <w:rsid w:val="00F01ED3"/>
    <w:rsid w:val="00F029F4"/>
    <w:rsid w:val="00F02EEE"/>
    <w:rsid w:val="00F050F6"/>
    <w:rsid w:val="00F05CFA"/>
    <w:rsid w:val="00F07BD6"/>
    <w:rsid w:val="00F100A9"/>
    <w:rsid w:val="00F11AE2"/>
    <w:rsid w:val="00F13950"/>
    <w:rsid w:val="00F13D55"/>
    <w:rsid w:val="00F14515"/>
    <w:rsid w:val="00F14C71"/>
    <w:rsid w:val="00F15702"/>
    <w:rsid w:val="00F15B9A"/>
    <w:rsid w:val="00F1681E"/>
    <w:rsid w:val="00F204CA"/>
    <w:rsid w:val="00F20F36"/>
    <w:rsid w:val="00F225EA"/>
    <w:rsid w:val="00F24A62"/>
    <w:rsid w:val="00F24D4B"/>
    <w:rsid w:val="00F2580B"/>
    <w:rsid w:val="00F273BF"/>
    <w:rsid w:val="00F313F4"/>
    <w:rsid w:val="00F31ECA"/>
    <w:rsid w:val="00F3294B"/>
    <w:rsid w:val="00F3407D"/>
    <w:rsid w:val="00F34DF4"/>
    <w:rsid w:val="00F4016C"/>
    <w:rsid w:val="00F40175"/>
    <w:rsid w:val="00F45A25"/>
    <w:rsid w:val="00F52513"/>
    <w:rsid w:val="00F54350"/>
    <w:rsid w:val="00F54C1F"/>
    <w:rsid w:val="00F55956"/>
    <w:rsid w:val="00F62ED9"/>
    <w:rsid w:val="00F643F5"/>
    <w:rsid w:val="00F64A12"/>
    <w:rsid w:val="00F64EE0"/>
    <w:rsid w:val="00F662CD"/>
    <w:rsid w:val="00F67BC5"/>
    <w:rsid w:val="00F701C5"/>
    <w:rsid w:val="00F70AA4"/>
    <w:rsid w:val="00F70F87"/>
    <w:rsid w:val="00F7112C"/>
    <w:rsid w:val="00F71EB1"/>
    <w:rsid w:val="00F757A8"/>
    <w:rsid w:val="00F76426"/>
    <w:rsid w:val="00F7656D"/>
    <w:rsid w:val="00F767E8"/>
    <w:rsid w:val="00F76C35"/>
    <w:rsid w:val="00F776F7"/>
    <w:rsid w:val="00F81EE9"/>
    <w:rsid w:val="00F82A66"/>
    <w:rsid w:val="00F8335F"/>
    <w:rsid w:val="00F83680"/>
    <w:rsid w:val="00F86CD0"/>
    <w:rsid w:val="00F872D4"/>
    <w:rsid w:val="00F9374A"/>
    <w:rsid w:val="00F93DFB"/>
    <w:rsid w:val="00F9457D"/>
    <w:rsid w:val="00F948A5"/>
    <w:rsid w:val="00F9588E"/>
    <w:rsid w:val="00F96CBC"/>
    <w:rsid w:val="00F96E1D"/>
    <w:rsid w:val="00F974F2"/>
    <w:rsid w:val="00F979A9"/>
    <w:rsid w:val="00FA11A1"/>
    <w:rsid w:val="00FA128C"/>
    <w:rsid w:val="00FA205C"/>
    <w:rsid w:val="00FA265B"/>
    <w:rsid w:val="00FA2662"/>
    <w:rsid w:val="00FA2792"/>
    <w:rsid w:val="00FA69F4"/>
    <w:rsid w:val="00FA7C52"/>
    <w:rsid w:val="00FA7D3C"/>
    <w:rsid w:val="00FB1415"/>
    <w:rsid w:val="00FB1521"/>
    <w:rsid w:val="00FB3E15"/>
    <w:rsid w:val="00FB470B"/>
    <w:rsid w:val="00FB4CC1"/>
    <w:rsid w:val="00FB5E58"/>
    <w:rsid w:val="00FB7691"/>
    <w:rsid w:val="00FB7E8B"/>
    <w:rsid w:val="00FC2939"/>
    <w:rsid w:val="00FC34C4"/>
    <w:rsid w:val="00FC3ED1"/>
    <w:rsid w:val="00FC6759"/>
    <w:rsid w:val="00FC75EE"/>
    <w:rsid w:val="00FD0607"/>
    <w:rsid w:val="00FD0878"/>
    <w:rsid w:val="00FD351B"/>
    <w:rsid w:val="00FD73AD"/>
    <w:rsid w:val="00FE2534"/>
    <w:rsid w:val="00FE322F"/>
    <w:rsid w:val="00FE391A"/>
    <w:rsid w:val="00FE5C57"/>
    <w:rsid w:val="00FE69EA"/>
    <w:rsid w:val="00FF35B6"/>
    <w:rsid w:val="00FF4F20"/>
    <w:rsid w:val="00FF5784"/>
    <w:rsid w:val="00FF71A0"/>
    <w:rsid w:val="03A37517"/>
    <w:rsid w:val="042E253E"/>
    <w:rsid w:val="09D345BC"/>
    <w:rsid w:val="0AE20526"/>
    <w:rsid w:val="0CB42738"/>
    <w:rsid w:val="10262C63"/>
    <w:rsid w:val="156F0C08"/>
    <w:rsid w:val="1C711AED"/>
    <w:rsid w:val="28681873"/>
    <w:rsid w:val="2B870602"/>
    <w:rsid w:val="33AD7074"/>
    <w:rsid w:val="39B11BFB"/>
    <w:rsid w:val="3D4A5933"/>
    <w:rsid w:val="3DFA2EB5"/>
    <w:rsid w:val="3E1867AE"/>
    <w:rsid w:val="41847666"/>
    <w:rsid w:val="4E63558F"/>
    <w:rsid w:val="523A2565"/>
    <w:rsid w:val="62206ADF"/>
    <w:rsid w:val="62C52604"/>
    <w:rsid w:val="63362A95"/>
    <w:rsid w:val="665761FC"/>
    <w:rsid w:val="68A74782"/>
    <w:rsid w:val="6DC06885"/>
    <w:rsid w:val="79AB64CC"/>
    <w:rsid w:val="7C375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Unicode MS" w:hAnsi="Arial Unicode MS" w:eastAsia="仿宋_GB2312" w:cstheme="minorBidi"/>
      <w:kern w:val="2"/>
      <w:sz w:val="3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unhideWhenUsed/>
    <w:qFormat/>
    <w:uiPriority w:val="99"/>
    <w:pPr>
      <w:spacing w:after="120"/>
    </w:p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0"/>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批注框文本 Char"/>
    <w:basedOn w:val="9"/>
    <w:link w:val="4"/>
    <w:semiHidden/>
    <w:qFormat/>
    <w:uiPriority w:val="99"/>
    <w:rPr>
      <w:rFonts w:ascii="Arial Unicode MS" w:hAnsi="Arial Unicode MS" w:eastAsia="仿宋_GB2312"/>
      <w:sz w:val="18"/>
      <w:szCs w:val="18"/>
    </w:rPr>
  </w:style>
  <w:style w:type="paragraph" w:styleId="11">
    <w:name w:val="List Paragraph"/>
    <w:basedOn w:val="1"/>
    <w:qFormat/>
    <w:uiPriority w:val="34"/>
    <w:pPr>
      <w:ind w:firstLine="420" w:firstLineChars="200"/>
    </w:pPr>
  </w:style>
  <w:style w:type="character" w:customStyle="1" w:styleId="12">
    <w:name w:val="日期 Char"/>
    <w:basedOn w:val="9"/>
    <w:link w:val="3"/>
    <w:semiHidden/>
    <w:qFormat/>
    <w:uiPriority w:val="99"/>
    <w:rPr>
      <w:rFonts w:ascii="Arial Unicode MS" w:hAnsi="Arial Unicode MS" w:eastAsia="仿宋_GB2312"/>
      <w:sz w:val="32"/>
    </w:rPr>
  </w:style>
  <w:style w:type="character" w:customStyle="1" w:styleId="13">
    <w:name w:val="正文文本 Char"/>
    <w:basedOn w:val="9"/>
    <w:link w:val="2"/>
    <w:qFormat/>
    <w:uiPriority w:val="99"/>
    <w:rPr>
      <w:rFonts w:ascii="Arial Unicode MS" w:hAnsi="Arial Unicode MS" w:eastAsia="仿宋_GB2312"/>
      <w:sz w:val="32"/>
    </w:rPr>
  </w:style>
  <w:style w:type="character" w:customStyle="1" w:styleId="14">
    <w:name w:val="页眉 Char"/>
    <w:basedOn w:val="9"/>
    <w:link w:val="6"/>
    <w:qFormat/>
    <w:uiPriority w:val="99"/>
    <w:rPr>
      <w:rFonts w:ascii="Arial Unicode MS" w:hAnsi="Arial Unicode MS" w:eastAsia="仿宋_GB2312"/>
      <w:sz w:val="18"/>
      <w:szCs w:val="18"/>
    </w:rPr>
  </w:style>
  <w:style w:type="character" w:customStyle="1" w:styleId="15">
    <w:name w:val="页脚 Char"/>
    <w:basedOn w:val="9"/>
    <w:link w:val="5"/>
    <w:qFormat/>
    <w:uiPriority w:val="99"/>
    <w:rPr>
      <w:rFonts w:ascii="Arial Unicode MS" w:hAnsi="Arial Unicode MS"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tiff"/><Relationship Id="rId6" Type="http://schemas.openxmlformats.org/officeDocument/2006/relationships/image" Target="media/image2.jpeg"/><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DEF1D4-C9D4-493C-91F6-B3BF59185C1D}">
  <ds:schemaRefs/>
</ds:datastoreItem>
</file>

<file path=docProps/app.xml><?xml version="1.0" encoding="utf-8"?>
<Properties xmlns="http://schemas.openxmlformats.org/officeDocument/2006/extended-properties" xmlns:vt="http://schemas.openxmlformats.org/officeDocument/2006/docPropsVTypes">
  <Template>Normal.dotm</Template>
  <Pages>83</Pages>
  <Words>40499</Words>
  <Characters>40926</Characters>
  <Lines>293</Lines>
  <Paragraphs>82</Paragraphs>
  <TotalTime>7</TotalTime>
  <ScaleCrop>false</ScaleCrop>
  <LinksUpToDate>false</LinksUpToDate>
  <CharactersWithSpaces>40936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2023-05-06T00:25:00Z</dcterms:created>
  <dc:creator>Ligl</dc:creator>
  <cp:lastModifiedBy>{userName}</cp:lastModifiedBy>
  <dcterms:modified xsi:type="dcterms:W3CDTF">2023-10-07T03:25:56Z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89C0B40170EB40089C682F3B0E02B025_12</vt:lpwstr>
  </property>
</Properties>
</file>