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85A1FE">
      <w:pPr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附件2.</w:t>
      </w:r>
    </w:p>
    <w:p w14:paraId="40D21660">
      <w:pPr>
        <w:jc w:val="center"/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44"/>
        </w:rPr>
        <w:t>开平市政策性涉农保险基层协保</w:t>
      </w:r>
      <w:r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</w:rPr>
        <w:t>工作</w:t>
      </w:r>
    </w:p>
    <w:p w14:paraId="5B06DDBC">
      <w:pPr>
        <w:jc w:val="center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/>
          <w:bCs/>
          <w:sz w:val="36"/>
          <w:szCs w:val="44"/>
        </w:rPr>
        <w:t>实施方案（模板）</w:t>
      </w:r>
    </w:p>
    <w:p w14:paraId="0DD1980A">
      <w:pPr>
        <w:pStyle w:val="2"/>
        <w:rPr>
          <w:rFonts w:hint="eastAsia"/>
        </w:rPr>
      </w:pPr>
    </w:p>
    <w:p w14:paraId="04F0D12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40" w:firstLineChars="200"/>
        <w:textAlignment w:val="auto"/>
        <w:outlineLvl w:val="0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单位基本情况</w:t>
      </w:r>
      <w:bookmarkStart w:id="0" w:name="_GoBack"/>
      <w:bookmarkEnd w:id="0"/>
    </w:p>
    <w:p w14:paraId="12A6A12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单位情况，包括单位性质、隶属关系、相关职能业务范围；（四）相关经验，是否承担为其他同类型项目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31BC51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（二）人员状况，包括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项目</w:t>
      </w:r>
      <w:r>
        <w:rPr>
          <w:rFonts w:hint="eastAsia" w:ascii="仿宋" w:hAnsi="仿宋" w:eastAsia="仿宋" w:cs="仿宋"/>
          <w:sz w:val="32"/>
          <w:szCs w:val="32"/>
        </w:rPr>
        <w:t>的负责人及骨干人员情况和职责。</w:t>
      </w:r>
    </w:p>
    <w:p w14:paraId="096227D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二、工作实施</w:t>
      </w:r>
    </w:p>
    <w:p w14:paraId="32D15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组织开展本地政策性涉农保险宣传、发动工作，协助开展政协性涉农保险投保和咨询等工作；协助开展政策性涉农保险理赔工作；协调乡镇（街道）相关涉农部门，完成政策性涉农保险工作任务；建立本地政策性涉农保险协保体系；政策性涉农保险基层协保工作经费使用情况等进行描述。</w:t>
      </w:r>
    </w:p>
    <w:p w14:paraId="1FE43DF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三、制度管理</w:t>
      </w:r>
    </w:p>
    <w:p w14:paraId="3AE70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1.为推进工作实施遵守哪些已有的规章制度，还需要新制定了哪些规章和规则。如果项目是合同管理，预计需要签订、制定哪些合同，如何对合同单位管理。</w:t>
      </w:r>
    </w:p>
    <w:p w14:paraId="7DC6BF3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2.描述工作实施过程中需要遵守的财务制度。</w:t>
      </w:r>
    </w:p>
    <w:p w14:paraId="6880602C">
      <w:pPr>
        <w:ind w:firstLine="640" w:firstLineChars="200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四、实施可行性分析</w:t>
      </w:r>
    </w:p>
    <w:p w14:paraId="7F91DC6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简要论证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工作</w:t>
      </w:r>
      <w:r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实施的可行性，如:预算的合理性可靠性，风险与不确定性，人员条件、资金条件、基础设施、制度条件等实施保障条件等）。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7FC4A1"/>
    <w:multiLevelType w:val="singleLevel"/>
    <w:tmpl w:val="3E7FC4A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5F30B5"/>
    <w:multiLevelType w:val="singleLevel"/>
    <w:tmpl w:val="4A5F30B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4A0C2C"/>
    <w:rsid w:val="54D16BA8"/>
    <w:rsid w:val="58DC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ind w:firstLine="0" w:firstLineChars="0"/>
      <w:outlineLvl w:val="1"/>
    </w:pPr>
    <w:rPr>
      <w:rFonts w:ascii="楷体" w:hAnsi="楷体" w:cs="楷体"/>
      <w:b/>
      <w:bCs/>
      <w:sz w:val="30"/>
      <w:szCs w:val="3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407</Words>
  <Characters>410</Characters>
  <Lines>0</Lines>
  <Paragraphs>0</Paragraphs>
  <TotalTime>1</TotalTime>
  <ScaleCrop>false</ScaleCrop>
  <LinksUpToDate>false</LinksUpToDate>
  <CharactersWithSpaces>410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2024-12-05T03:21:00Z</dcterms:created>
  <dc:creator>Administrator</dc:creator>
  <cp:lastModifiedBy>WPS_1574904239</cp:lastModifiedBy>
  <cp:lastPrinted>2024-12-16T00:43:41Z</cp:lastPrinted>
  <dcterms:modified xsi:type="dcterms:W3CDTF">2024-12-16T01:39:16Z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4B7E6D0EFEDB481BABDE16C574E28717_12</vt:lpwstr>
  </property>
</Properties>
</file>